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60" w:line="275.9999942779541" w:lineRule="auto"/>
        <w:ind w:left="2880" w:firstLine="720"/>
        <w:jc w:val="both"/>
        <w:rPr>
          <w:rFonts w:ascii="Manjari" w:cs="Manjari" w:eastAsia="Manjari" w:hAnsi="Manjari"/>
          <w:b w:val="1"/>
          <w:bCs w:val="1"/>
          <w:color w:val="1f1f1f"/>
          <w:sz w:val="28"/>
          <w:szCs w:val="28"/>
          <w:u w:val="single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u w:val="single"/>
          <w:rtl w:val="0"/>
        </w:rPr>
        <w:t xml:space="preserve">ക്ലാസ് 8</w:t>
        <w:tab/>
        <w:t xml:space="preserve">യൂണിറ്റ് 5</w:t>
      </w:r>
    </w:p>
    <w:p w:rsidR="00000000" w:rsidDel="00000000" w:rsidP="00000000" w:rsidRDefault="00000000" w:rsidRPr="00000000" w14:paraId="00000002">
      <w:pPr>
        <w:pStyle w:val="Heading1"/>
        <w:widowControl w:val="0"/>
        <w:spacing w:after="160" w:line="275.9999942779541" w:lineRule="auto"/>
        <w:ind w:left="720" w:firstLine="720"/>
        <w:jc w:val="both"/>
        <w:rPr>
          <w:b w:val="1"/>
          <w:bCs w:val="1"/>
          <w:sz w:val="32"/>
          <w:szCs w:val="32"/>
          <w:u w:val="single"/>
          <w:shd w:fill="ff9900" w:val="clear"/>
        </w:rPr>
      </w:pPr>
      <w:bookmarkStart w:colFirst="0" w:colLast="0" w:name="_heading=h.z8m6j4vh7c0x" w:id="0"/>
      <w:bookmarkEnd w:id="0"/>
      <w:r w:rsidDel="00000000" w:rsidR="00000000" w:rsidRPr="00000000">
        <w:rPr>
          <w:sz w:val="28"/>
          <w:szCs w:val="28"/>
          <w:shd w:fill="ff9900" w:val="clear"/>
          <w:rtl w:val="0"/>
        </w:rPr>
        <w:t xml:space="preserve">  </w:t>
      </w:r>
      <w:sdt>
        <w:sdtPr>
          <w:id w:val="1276615572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32"/>
              <w:szCs w:val="32"/>
              <w:u w:val="single"/>
              <w:shd w:fill="ff9900" w:val="clear"/>
              <w:rtl w:val="0"/>
            </w:rPr>
            <w:t xml:space="preserve">ഇന്ത്യൻ ഭരണഘടന: അവകാശങ്ങളും കർത്തവ്യങ്ങളും. </w:t>
          </w:r>
        </w:sdtContent>
      </w:sdt>
    </w:p>
    <w:p w:rsidR="00000000" w:rsidDel="00000000" w:rsidP="00000000" w:rsidRDefault="00000000" w:rsidRPr="00000000" w14:paraId="00000003">
      <w:pPr>
        <w:widowControl w:val="0"/>
        <w:spacing w:line="275.9999942779541" w:lineRule="auto"/>
        <w:ind w:left="220" w:hanging="360"/>
        <w:jc w:val="both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rtl w:val="0"/>
        </w:rPr>
        <w:t xml:space="preserve">​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"സമത്വമില്ലെങ്കിൽ, സ്വാതന്ത്ര്യം പലരുടെയും മേൽ ചുരുക്കം ചിലർക്ക് ആധിപത്യം സൃഷ്ടിക്കും. സ്വാതന്ത്ര്യമില്ലാത്ത സമത്വം വ്യക്തിഗത സംരംഭത്തെ ഇല്ലാതാക്കും. സാഹോദര്യമില്ലാതെ, സ്വാതന്ത്ര്യവും സമത്വവും ഒരു സ്വാഭാവിക ഗതിയായി മാറില്ല”</w:t>
      </w:r>
    </w:p>
    <w:p w:rsidR="00000000" w:rsidDel="00000000" w:rsidP="00000000" w:rsidRDefault="00000000" w:rsidRPr="00000000" w14:paraId="00000004">
      <w:pPr>
        <w:widowControl w:val="0"/>
        <w:spacing w:line="275.9999942779541" w:lineRule="auto"/>
        <w:ind w:left="-140" w:firstLine="0"/>
        <w:jc w:val="both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                 </w:t>
        <w:tab/>
        <w:t xml:space="preserve">Dr. B. R. Ambedkar(the Constituent Assembly November 26, 1949)</w:t>
      </w:r>
    </w:p>
    <w:p w:rsidR="00000000" w:rsidDel="00000000" w:rsidP="00000000" w:rsidRDefault="00000000" w:rsidRPr="00000000" w14:paraId="00000005">
      <w:pPr>
        <w:widowControl w:val="0"/>
        <w:spacing w:line="275.9999942779541" w:lineRule="auto"/>
        <w:ind w:left="1080" w:hanging="360"/>
        <w:jc w:val="both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75.9999942779541" w:lineRule="auto"/>
        <w:ind w:left="-140" w:firstLine="0"/>
        <w:jc w:val="both"/>
        <w:rPr>
          <w:rFonts w:ascii="Manjari" w:cs="Manjari" w:eastAsia="Manjari" w:hAnsi="Manjari"/>
          <w:b w:val="1"/>
          <w:bCs w:val="1"/>
          <w:color w:val="1f1f1f"/>
          <w:sz w:val="30"/>
          <w:szCs w:val="30"/>
          <w:u w:val="single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30"/>
          <w:szCs w:val="30"/>
          <w:rtl w:val="0"/>
        </w:rPr>
        <w:t xml:space="preserve">  </w:t>
      </w: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30"/>
          <w:szCs w:val="30"/>
          <w:u w:val="single"/>
          <w:rtl w:val="0"/>
        </w:rPr>
        <w:t xml:space="preserve">മൗലികാവകാശങ്ങളുടെ നിർവചനം</w:t>
      </w:r>
    </w:p>
    <w:p w:rsidR="00000000" w:rsidDel="00000000" w:rsidP="00000000" w:rsidRDefault="00000000" w:rsidRPr="00000000" w14:paraId="00000007">
      <w:pPr>
        <w:widowControl w:val="0"/>
        <w:spacing w:line="275.9999942779541" w:lineRule="auto"/>
        <w:ind w:left="992.1259842519685" w:hanging="360"/>
        <w:jc w:val="both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അന്താരാഷ്ട്രതലത്തിൽ മനുഷ്യാവകാശങ്ങളായി അംഗീകരിക്കപ്പെട്ടതും ഒരു ജനാധിപത്യ വ്യവസ്ഥയിൽ പൗരന്മാരുടെ അന്തസ്സിനും സ്വാതന്ത്ര്യത്തിനും നിലനിൽപ്പിനും അത്യന്താപേക്ഷിതവുമായ ചില അവകാശങ്ങളാണ് മൗലികാവകാശങ്ങൾ. ഇവ സംസ്ഥാനങ്ങൾ അംഗീകരിക്കുകയും സംരക്ഷിക്കുകയും നടപ്പിലാക്കുകയും ചെയ്യുന്നു. ഒരു വ്യക്തിക്കും ഒരു കാരണവശാലും ഇവ നിഷേധിക്കാൻ പാടില്ല. </w:t>
      </w:r>
    </w:p>
    <w:p w:rsidR="00000000" w:rsidDel="00000000" w:rsidP="00000000" w:rsidRDefault="00000000" w:rsidRPr="00000000" w14:paraId="00000008">
      <w:pPr>
        <w:widowControl w:val="0"/>
        <w:spacing w:after="160" w:line="275.9999942779541" w:lineRule="auto"/>
        <w:ind w:left="992.1259842519685" w:hanging="360"/>
        <w:jc w:val="both"/>
        <w:rPr>
          <w:rFonts w:ascii="Manjari" w:cs="Manjari" w:eastAsia="Manjari" w:hAnsi="Manjari"/>
          <w:b w:val="1"/>
          <w:bCs w:val="1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ഭരണഘടനയുടെ 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30"/>
          <w:szCs w:val="30"/>
          <w:rtl w:val="0"/>
        </w:rPr>
        <w:t xml:space="preserve">മൂന്നാം ഭാഗത്താണ്</w:t>
      </w:r>
      <w:r w:rsidDel="00000000" w:rsidR="00000000" w:rsidRPr="00000000">
        <w:rPr>
          <w:rFonts w:ascii="Manjari" w:cs="Manjari" w:eastAsia="Manjari" w:hAnsi="Manjari"/>
          <w:b w:val="1"/>
          <w:bCs w:val="1"/>
          <w:sz w:val="28"/>
          <w:szCs w:val="28"/>
          <w:rtl w:val="0"/>
        </w:rPr>
        <w:t xml:space="preserve"> മൗലികാവകാശങ്ങൾ ഉൾപ്പെടുത്തിയിരിക്കുന്നത്. </w:t>
      </w:r>
    </w:p>
    <w:p w:rsidR="00000000" w:rsidDel="00000000" w:rsidP="00000000" w:rsidRDefault="00000000" w:rsidRPr="00000000" w14:paraId="00000009">
      <w:pPr>
        <w:widowControl w:val="0"/>
        <w:spacing w:after="160" w:line="275.9999942779541" w:lineRule="auto"/>
        <w:ind w:left="566.929133858267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മാഗ്ന കാർട്ട </w:t>
      </w: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1215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: പൗരാവകാശങ്ങളെയും സ്വാതന്ത്ര്യങ്ങളെയും പരാമർശിക്കുന്ന ലോകത്തിലെ ആദ്യത്തെ ഔദ്യോഗിക രേഖ. </w:t>
      </w:r>
    </w:p>
    <w:p w:rsidR="00000000" w:rsidDel="00000000" w:rsidP="00000000" w:rsidRDefault="00000000" w:rsidRPr="00000000" w14:paraId="0000000A">
      <w:pPr>
        <w:widowControl w:val="0"/>
        <w:spacing w:after="160" w:line="275.9999942779541" w:lineRule="auto"/>
        <w:ind w:left="566.9291338582677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യുണൈറ്റഡ് സ്റ്റേറ്റ്സ് ബിൽ ഓഫ് റൈറ്റ്സ് - 1789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: ലോകത്തിലെ ആദ്യത്തെ ലിഖിത ഭരണഘടനയിൽ പരാമർശിക്കപ്പെടുന്ന അവകാശ ബിൽ.</w:t>
      </w:r>
    </w:p>
    <w:p w:rsidR="00000000" w:rsidDel="00000000" w:rsidP="00000000" w:rsidRDefault="00000000" w:rsidRPr="00000000" w14:paraId="0000000B">
      <w:pPr>
        <w:widowControl w:val="0"/>
        <w:spacing w:line="360" w:lineRule="auto"/>
        <w:ind w:left="566.9291338582677" w:hanging="36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ഫ്രഞ്ച് വിപ്ലവത്തിനു ശേഷമുള്ള മനുഷ്യാവകാശ പ്രഖ്യാപനം - 1789: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 ലോക രാഷ്ട്രങ്ങളെ സ്വാധീനിച്ച മനുഷ്യാവകാശങ്ങളെ നിർവചിക്കുന്ന അവകാശ ബിൽ.</w:t>
      </w:r>
    </w:p>
    <w:p w:rsidR="00000000" w:rsidDel="00000000" w:rsidP="00000000" w:rsidRDefault="00000000" w:rsidRPr="00000000" w14:paraId="0000000C">
      <w:pPr>
        <w:widowControl w:val="0"/>
        <w:spacing w:after="160" w:line="275.9999942779541" w:lineRule="auto"/>
        <w:ind w:left="708.6614173228347" w:hanging="360.00000000000006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ഐക്യരാഷ്ട്രസഭയുടെ സാർവത്രിക മനുഷ്യാവകാശ പ്രഖ്യാപനം – 1948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 : എല്ലാ  </w:t>
      </w:r>
    </w:p>
    <w:p w:rsidR="00000000" w:rsidDel="00000000" w:rsidP="00000000" w:rsidRDefault="00000000" w:rsidRPr="00000000" w14:paraId="0000000D">
      <w:pPr>
        <w:widowControl w:val="0"/>
        <w:spacing w:after="160" w:line="275.9999942779541" w:lineRule="auto"/>
        <w:ind w:left="0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        അംഗരാജ്യങ്ങളും നടപ്പിലാക്കുന്നതിനായി ഐക്യരാഷ്ട്രസഭ പുറപ്പെടുവിച്ച അവകാശ  </w:t>
      </w:r>
    </w:p>
    <w:p w:rsidR="00000000" w:rsidDel="00000000" w:rsidP="00000000" w:rsidRDefault="00000000" w:rsidRPr="00000000" w14:paraId="0000000E">
      <w:pPr>
        <w:widowControl w:val="0"/>
        <w:spacing w:after="160" w:line="275.9999942779541" w:lineRule="auto"/>
        <w:ind w:left="0" w:firstLine="0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        ബിൽ. </w:t>
      </w:r>
    </w:p>
    <w:p w:rsidR="00000000" w:rsidDel="00000000" w:rsidP="00000000" w:rsidRDefault="00000000" w:rsidRPr="00000000" w14:paraId="0000000F">
      <w:pPr>
        <w:widowControl w:val="0"/>
        <w:spacing w:after="160" w:line="275.9999942779541" w:lineRule="auto"/>
        <w:jc w:val="both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ഇന്ത്യൻ ഭരണഘടനയിൽ മൗലികാവകാശങ്ങൾ ഉൾപ്പെടുത്താൻ ഭരണഘടനാ ശില്പികളെ സ്വാധീനിച്ച ഘടകങ്ങൾ -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7"/>
        </w:numPr>
        <w:spacing w:line="275.9999942779541" w:lineRule="auto"/>
        <w:ind w:left="1440" w:hanging="360"/>
        <w:jc w:val="both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ബ്രിട്ടീഷ് ഭരണകാലത്ത് ഇന്ത്യൻ ജനത അനുഭവിച്ച അവകാശ നിഷേധം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7"/>
        </w:numPr>
        <w:spacing w:line="275.9999942779541" w:lineRule="auto"/>
        <w:ind w:left="1440" w:hanging="360"/>
        <w:jc w:val="both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സ്വാതന്ത്ര്യസമരം ഉയർത്തിപ്പിടിച്ച മൂല്യങ്ങള്‍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7"/>
        </w:numPr>
        <w:spacing w:line="275.9999942779541" w:lineRule="auto"/>
        <w:ind w:left="1440" w:hanging="360"/>
        <w:jc w:val="both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നവോത്ഥാന പ്രസ്ഥാനത്തിന്റെ ആശയങ്ങള്‍  </w:t>
      </w:r>
    </w:p>
    <w:p w:rsidR="00000000" w:rsidDel="00000000" w:rsidP="00000000" w:rsidRDefault="00000000" w:rsidRPr="00000000" w14:paraId="00000013">
      <w:pPr>
        <w:widowControl w:val="0"/>
        <w:spacing w:after="160" w:line="275.9999942779541" w:lineRule="auto"/>
        <w:ind w:left="-140" w:firstLine="0"/>
        <w:jc w:val="both"/>
        <w:rPr>
          <w:rFonts w:ascii="Google Sans" w:cs="Google Sans" w:eastAsia="Google Sans" w:hAnsi="Google Sans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160" w:line="275.9999942779541" w:lineRule="auto"/>
        <w:ind w:left="-140" w:firstLine="0"/>
        <w:jc w:val="both"/>
        <w:rPr>
          <w:rFonts w:ascii="Manjari" w:cs="Manjari" w:eastAsia="Manjari" w:hAnsi="Manjari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     </w:t>
      </w: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ഭരണഘടനാ ദിനം: </w:t>
      </w:r>
    </w:p>
    <w:p w:rsidR="00000000" w:rsidDel="00000000" w:rsidP="00000000" w:rsidRDefault="00000000" w:rsidRPr="00000000" w14:paraId="00000015">
      <w:pPr>
        <w:widowControl w:val="0"/>
        <w:spacing w:line="275.9999942779541" w:lineRule="auto"/>
        <w:ind w:left="1060" w:hanging="360"/>
        <w:jc w:val="both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നവംബർ 26 ഇന്ത്യയിൽ ഭരണഘടനാ ദിനമായി ആചരിക്കുന്നു. </w:t>
      </w:r>
    </w:p>
    <w:p w:rsidR="00000000" w:rsidDel="00000000" w:rsidP="00000000" w:rsidRDefault="00000000" w:rsidRPr="00000000" w14:paraId="00000016">
      <w:pPr>
        <w:widowControl w:val="0"/>
        <w:spacing w:after="160" w:line="275.9999942779541" w:lineRule="auto"/>
        <w:ind w:left="720" w:firstLine="0"/>
        <w:jc w:val="both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rtl w:val="0"/>
        </w:rPr>
        <w:t xml:space="preserve">​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1949 നവംബർ 26-ന് ഭരണഘടനാ നിർമ്മാണസഭ ഇന്ത്യൻ ഭരണഘടന അംഗീകരിച്ചതിന്റെ ഓർമ്മയ്ക്കായാണ് ഈ ദിനം ആചരിക്കുന്നത്. </w:t>
      </w:r>
    </w:p>
    <w:p w:rsidR="00000000" w:rsidDel="00000000" w:rsidP="00000000" w:rsidRDefault="00000000" w:rsidRPr="00000000" w14:paraId="00000017">
      <w:pPr>
        <w:widowControl w:val="0"/>
        <w:spacing w:after="160" w:line="275.9999942779541" w:lineRule="auto"/>
        <w:ind w:left="-140" w:firstLine="0"/>
        <w:jc w:val="both"/>
        <w:rPr>
          <w:rFonts w:ascii="Manjari" w:cs="Manjari" w:eastAsia="Manjari" w:hAnsi="Manjari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    </w:t>
      </w: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 ഇന്ത്യൻ ഭരണഘടനയിലെ മൗലികാവകാശങ്ങൾ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5"/>
        </w:numPr>
        <w:spacing w:line="275.9999942779541" w:lineRule="auto"/>
        <w:ind w:left="1440" w:hanging="360"/>
        <w:jc w:val="both"/>
        <w:rPr>
          <w:b w:val="1"/>
          <w:bCs w:val="1"/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സമത്വത്തിനുള്ള അവകാശം.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5"/>
        </w:numPr>
        <w:spacing w:line="275.9999942779541" w:lineRule="auto"/>
        <w:ind w:left="1440" w:hanging="360"/>
        <w:jc w:val="both"/>
        <w:rPr>
          <w:b w:val="1"/>
          <w:bCs w:val="1"/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സ്വാതന്ത്ര്യത്തിനുള്ള അവകാശം.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5"/>
        </w:numPr>
        <w:spacing w:line="275.9999942779541" w:lineRule="auto"/>
        <w:ind w:left="1440" w:hanging="360"/>
        <w:jc w:val="both"/>
        <w:rPr>
          <w:b w:val="1"/>
          <w:bCs w:val="1"/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ചൂഷണത്തിനെതിരായ അവകാശം.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5"/>
        </w:numPr>
        <w:spacing w:line="275.9999942779541" w:lineRule="auto"/>
        <w:ind w:left="1440" w:hanging="360"/>
        <w:jc w:val="both"/>
        <w:rPr>
          <w:b w:val="1"/>
          <w:bCs w:val="1"/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മതസ്വാതന്ത്ര്യത്തിനുള്ള അവകാശം.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5"/>
        </w:numPr>
        <w:spacing w:line="275.9999942779541" w:lineRule="auto"/>
        <w:ind w:left="1440" w:hanging="360"/>
        <w:jc w:val="both"/>
        <w:rPr>
          <w:b w:val="1"/>
          <w:bCs w:val="1"/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സാംസ്കാരികവും വിദ്യാഭ്യാസപരവുമായ അവകാശങ്ങൾ.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5"/>
        </w:numPr>
        <w:spacing w:after="160" w:line="275.9999942779541" w:lineRule="auto"/>
        <w:ind w:left="1440" w:hanging="360"/>
        <w:jc w:val="both"/>
        <w:rPr>
          <w:b w:val="1"/>
          <w:bCs w:val="1"/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ഭരണഘടനാ പരിഹാരങ്ങൾക്കുള്ള അവകാശം</w:t>
      </w:r>
    </w:p>
    <w:p w:rsidR="00000000" w:rsidDel="00000000" w:rsidP="00000000" w:rsidRDefault="00000000" w:rsidRPr="00000000" w14:paraId="0000001E">
      <w:pPr>
        <w:widowControl w:val="0"/>
        <w:spacing w:after="160" w:line="275.9999942779541" w:lineRule="auto"/>
        <w:jc w:val="both"/>
        <w:rPr>
          <w:rFonts w:ascii="Manjari" w:cs="Manjari" w:eastAsia="Manjari" w:hAnsi="Manjari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സമത്വത്തിനുള്ള അവകാശം (Right to Equality): 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4"/>
        </w:numPr>
        <w:spacing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എല്ലാവർക്കും നിയമത്തിനുമുന്നിൽ തുല്യതയും തുല്യനിയമസംരക്ഷണവും ഉറപ്പുനൽകുന്നു. 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4"/>
        </w:numPr>
        <w:spacing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rtl w:val="0"/>
        </w:rPr>
        <w:t xml:space="preserve">​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മതം, വർഗം, ജാതി, ലിംഗം, ജനനസ്ഥലം തുടങ്ങിയവയുടെ അടിസ്ഥാനത്തിൽ യാതൊരു വിവേചനവും പാടുള്ളതല്ല. 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4"/>
        </w:numPr>
        <w:spacing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rtl w:val="0"/>
        </w:rPr>
        <w:t xml:space="preserve">​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ഹോട്ടലുകൾ, കടകൾ, കിണറുകൾ, കുളങ്ങൾ, പൊതുസ്നാനഘട്ടങ്ങൾ, പൊതുനിരത്തുകൾ എന്നിവിടങ്ങളിൽ തുല്യപ്രവേശനം ഉറപ്പുനൽകുന്നു. 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4"/>
        </w:numPr>
        <w:spacing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പൊതുജോലികളിലെ അവസരസമത്വം, തൊട്ടുകൂടായ്മ നിരോധനം, സ്ഥാനപ്പേരുകൾ നിർത്തലാക്കൽ എന്നിവ ഈ അവകാശപ്രകാരം ഉറപ്പുവരുത്തുന്നു.</w:t>
      </w:r>
    </w:p>
    <w:p w:rsidR="00000000" w:rsidDel="00000000" w:rsidP="00000000" w:rsidRDefault="00000000" w:rsidRPr="00000000" w14:paraId="00000023">
      <w:pPr>
        <w:widowControl w:val="0"/>
        <w:spacing w:line="275.9999942779541" w:lineRule="auto"/>
        <w:ind w:left="720" w:firstLine="0"/>
        <w:jc w:val="both"/>
        <w:rPr>
          <w:rFonts w:ascii="Times New Roman" w:cs="Times New Roman" w:eastAsia="Times New Roman" w:hAnsi="Times New Roman"/>
          <w:color w:val="1f1f1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4">
      <w:pPr>
        <w:widowControl w:val="0"/>
        <w:spacing w:line="275.9999942779541" w:lineRule="auto"/>
        <w:jc w:val="both"/>
        <w:rPr>
          <w:rFonts w:ascii="Manjari" w:cs="Manjari" w:eastAsia="Manjari" w:hAnsi="Manjari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സ്വാതന്ത്ര്യത്തിനുള്ള അവകാശം (Right to Freedom):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15"/>
        </w:numPr>
        <w:spacing w:after="160"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ഇന്ത്യൻ ഭരണഘടനയുടെ 19 മുതൽ 22 വരെയുള്ള അനുഛേദങ്ങളിലാണ് സ്വാതന്ത്ര്യത്തിനുള്ള അവകാശങ്ങളെക്കുറിച്ചും അവയിലെ യുക്തിസഹമായ നിയന്ത്രണങ്ങളെക്കുറിച്ചും വിശദീകരിക്കുന്നത്. </w:t>
      </w:r>
    </w:p>
    <w:p w:rsidR="00000000" w:rsidDel="00000000" w:rsidP="00000000" w:rsidRDefault="00000000" w:rsidRPr="00000000" w14:paraId="00000026">
      <w:pPr>
        <w:widowControl w:val="0"/>
        <w:spacing w:after="160" w:line="275.9999942779541" w:lineRule="auto"/>
        <w:jc w:val="both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          അനുഛേദം 19-ൽ പരാമർശിച്ചിട്ടുള്ള 6 സ്വാതന്ത്ര്യങ്ങൾ: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8"/>
        </w:numPr>
        <w:spacing w:line="275.9999942779541" w:lineRule="auto"/>
        <w:ind w:left="1440" w:hanging="360"/>
        <w:jc w:val="both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അഭിപ്രായപ്രകടനത്തിനും ആവിഷ്കാരത്തിനുമുള്ള സ്വാതന്ത്ര്യം 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8"/>
        </w:numPr>
        <w:spacing w:line="275.9999942779541" w:lineRule="auto"/>
        <w:ind w:left="1440" w:hanging="360"/>
        <w:jc w:val="both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സമാധാനപരമായി സമ്മേളിക്കാനുള്ള സ്വാതന്ത്ര്യം 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8"/>
        </w:numPr>
        <w:spacing w:line="275.9999942779541" w:lineRule="auto"/>
        <w:ind w:left="1440" w:hanging="360"/>
        <w:jc w:val="both"/>
        <w:rPr>
          <w:color w:val="1f1f1f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rtl w:val="0"/>
        </w:rPr>
        <w:t xml:space="preserve">​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സംഘടനകൾ രൂപീകരിക്കുവാനുള്ള സ്വാതന്ത്ര്യം 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8"/>
        </w:numPr>
        <w:spacing w:line="275.9999942779541" w:lineRule="auto"/>
        <w:ind w:left="1440" w:hanging="360"/>
        <w:jc w:val="both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ഇന്ത്യയിലെവിടെയും സ്വതന്ത്രമായി സഞ്ചരിക്കുവാനുള്ള സ്വാതന്ത്ര്യം 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8"/>
        </w:numPr>
        <w:spacing w:line="275.9999942779541" w:lineRule="auto"/>
        <w:ind w:left="1440" w:hanging="360"/>
        <w:jc w:val="both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ഇന്ത്യയിലെവിടെയും സ്ഥിരമായി താമസിക്കുവാനുള്ള സ്വാതന്ത്ര്യം 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8"/>
        </w:numPr>
        <w:spacing w:after="160" w:line="275.9999942779541" w:lineRule="auto"/>
        <w:ind w:left="1440" w:hanging="360"/>
        <w:jc w:val="both"/>
        <w:rPr>
          <w:color w:val="1f1f1f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rtl w:val="0"/>
        </w:rPr>
        <w:t xml:space="preserve">​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ഇഷ്ടമുള്ള തൊഴിൽ, വ്യവസായം, കച്ചവടം എന്നിവയിൽ ഏർപ്പെടുന്നതിനുള്ള സ്വാതന്ത്ര്യം </w:t>
      </w:r>
    </w:p>
    <w:p w:rsidR="00000000" w:rsidDel="00000000" w:rsidP="00000000" w:rsidRDefault="00000000" w:rsidRPr="00000000" w14:paraId="0000002D">
      <w:pPr>
        <w:widowControl w:val="0"/>
        <w:spacing w:after="160" w:line="275.9999942779541" w:lineRule="auto"/>
        <w:jc w:val="both"/>
        <w:rPr>
          <w:rFonts w:ascii="Manjari" w:cs="Manjari" w:eastAsia="Manjari" w:hAnsi="Manjari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മറ്റു പ്രധാന അവകാശങ്ങൾ (അനുഛേദം 20 മുതൽ 22 വരെ):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14"/>
        </w:numPr>
        <w:spacing w:line="275.9999942779541" w:lineRule="auto"/>
        <w:ind w:left="1440" w:hanging="360"/>
        <w:jc w:val="both"/>
        <w:rPr>
          <w:color w:val="1f1f1f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rtl w:val="0"/>
        </w:rPr>
        <w:t xml:space="preserve">​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വിദ്യാഭ്യാസത്തിനുള്ള അവകാശം (അനുഛേദം 21A)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14"/>
        </w:numPr>
        <w:spacing w:line="275.9999942779541" w:lineRule="auto"/>
        <w:ind w:left="1440" w:hanging="360"/>
        <w:jc w:val="both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ജീവനും വ്യക്തിസ്വാതന്ത്ര്യത്തിനുമുള്ള അവകാശം 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14"/>
        </w:numPr>
        <w:spacing w:after="160"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യുക്തിസഹമായ നിയന്ത്രണങ്ങൾ: രാജ്യത്തിന്റെ അഖണ്ഡത, പരമാധികാരം, സുരക്ഷിതത്വം തുടങ്ങിയ സാഹചര്യങ്ങളിൽ ഈ സ്വാതന്ത്ര്യങ്ങൾ നിയന്ത്രണങ്ങൾക്ക് വിധേയമാണ്.</w:t>
      </w:r>
    </w:p>
    <w:p w:rsidR="00000000" w:rsidDel="00000000" w:rsidP="00000000" w:rsidRDefault="00000000" w:rsidRPr="00000000" w14:paraId="00000031">
      <w:pPr>
        <w:widowControl w:val="0"/>
        <w:spacing w:after="160" w:line="275.9999942779541" w:lineRule="auto"/>
        <w:jc w:val="both"/>
        <w:rPr>
          <w:rFonts w:ascii="Manjari" w:cs="Manjari" w:eastAsia="Manjari" w:hAnsi="Manjari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വിദ്യാഭ്യാസ അവകാശ നിയമം-2009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12"/>
        </w:numPr>
        <w:spacing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2002-ൽ 86-ാമത് ഭരണഘടനാ ഭേദഗതി നിയമത്തിലൂടെ ആർട്ടിക്കിൾ 21A പ്രകാരം വിദ്യാഭ്യാസം മൗലികാവകാശമായി പ്രഖ്യാപിച്ചു.</w:t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12"/>
        </w:numPr>
        <w:spacing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2009-ൽ പാർലമെന്റ് വിദ്യാഭ്യാസ അവകാശ നിയമം പാസാക്കി.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12"/>
        </w:numPr>
        <w:spacing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2010 ഏപ്രിലിൽ ഈ നിയമം പ്രാബല്യത്തിൽ വന്നു.</w:t>
      </w:r>
    </w:p>
    <w:p w:rsidR="00000000" w:rsidDel="00000000" w:rsidP="00000000" w:rsidRDefault="00000000" w:rsidRPr="00000000" w14:paraId="00000035">
      <w:pPr>
        <w:widowControl w:val="0"/>
        <w:numPr>
          <w:ilvl w:val="0"/>
          <w:numId w:val="12"/>
        </w:numPr>
        <w:spacing w:after="160"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ആറ് മുതൽ പതിനാല് വയസ്സ് വരെയുള്ള എല്ലാ കുട്ടികൾക്കും സൗജന്യവും നിർബന്ധിതവും ഗുണനിലവാരമുള്ളതുമായ വിദ്യാഭ്യാസം ഈ നിയമം ഉറപ്പാക്കുന്നു </w:t>
      </w:r>
    </w:p>
    <w:p w:rsidR="00000000" w:rsidDel="00000000" w:rsidP="00000000" w:rsidRDefault="00000000" w:rsidRPr="00000000" w14:paraId="00000036">
      <w:pPr>
        <w:widowControl w:val="0"/>
        <w:spacing w:after="160" w:line="275.9999942779541" w:lineRule="auto"/>
        <w:jc w:val="both"/>
        <w:rPr>
          <w:rFonts w:ascii="Manjari" w:cs="Manjari" w:eastAsia="Manjari" w:hAnsi="Manjari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ചൂഷണത്തിനെതിരെയുള്ള അവകാശം</w:t>
      </w:r>
    </w:p>
    <w:p w:rsidR="00000000" w:rsidDel="00000000" w:rsidP="00000000" w:rsidRDefault="00000000" w:rsidRPr="00000000" w14:paraId="00000037">
      <w:pPr>
        <w:widowControl w:val="0"/>
        <w:numPr>
          <w:ilvl w:val="0"/>
          <w:numId w:val="9"/>
        </w:numPr>
        <w:spacing w:after="160" w:line="275.9999942779541" w:lineRule="auto"/>
        <w:ind w:left="1440" w:hanging="360"/>
        <w:rPr>
          <w:rFonts w:ascii="Manjari" w:cs="Manjari" w:eastAsia="Manjari" w:hAnsi="Manjari"/>
          <w:color w:val="1f1f1f"/>
          <w:sz w:val="28"/>
          <w:szCs w:val="28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ചൂഷണം നിരോധിക്കുന്നതിനും മാന്യമായ ജീവിതം നയിക്കാൻ വ്യക്തികളെ സജ്ജരാക്കുന്നതിനുമാണ്.</w:t>
      </w:r>
    </w:p>
    <w:p w:rsidR="00000000" w:rsidDel="00000000" w:rsidP="00000000" w:rsidRDefault="00000000" w:rsidRPr="00000000" w14:paraId="00000038">
      <w:pPr>
        <w:widowControl w:val="0"/>
        <w:spacing w:after="160" w:line="275.9999942779541" w:lineRule="auto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           ആർട്ടിക്കിൾ 23- നിർബന്ധിത ജോലിയും മനുഷ്യക്കടത്തും നിരോധിച്ചിരിക്കുന്നു.</w:t>
      </w:r>
    </w:p>
    <w:p w:rsidR="00000000" w:rsidDel="00000000" w:rsidP="00000000" w:rsidRDefault="00000000" w:rsidRPr="00000000" w14:paraId="00000039">
      <w:pPr>
        <w:widowControl w:val="0"/>
        <w:spacing w:after="160" w:line="275.9999942779541" w:lineRule="auto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           ആർട്ടിക്കിൾ 24- ഫാക്ടറികളിലും മറ്റ് അപകടകരമായ മേഖലകളിലും കുട്ടികളെ      </w:t>
      </w:r>
    </w:p>
    <w:p w:rsidR="00000000" w:rsidDel="00000000" w:rsidP="00000000" w:rsidRDefault="00000000" w:rsidRPr="00000000" w14:paraId="0000003A">
      <w:pPr>
        <w:widowControl w:val="0"/>
        <w:spacing w:after="160" w:line="275.9999942779541" w:lineRule="auto"/>
        <w:rPr>
          <w:rFonts w:ascii="Manjari" w:cs="Manjari" w:eastAsia="Manjari" w:hAnsi="Manjari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                                         ജോലിക്കെടുക്കുന്നത് നിരോധിച്ചിരിക്കുന്നു. </w:t>
      </w:r>
    </w:p>
    <w:p w:rsidR="00000000" w:rsidDel="00000000" w:rsidP="00000000" w:rsidRDefault="00000000" w:rsidRPr="00000000" w14:paraId="0000003B">
      <w:pPr>
        <w:widowControl w:val="0"/>
        <w:spacing w:after="160" w:line="275.9999942779541" w:lineRule="auto"/>
        <w:jc w:val="both"/>
        <w:rPr>
          <w:rFonts w:ascii="Manjari" w:cs="Manjari" w:eastAsia="Manjari" w:hAnsi="Manjari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  <w:rtl w:val="0"/>
        </w:rPr>
        <w:t xml:space="preserve">​</w:t>
      </w: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മത സ്വാതന്ത്ര്യം (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ആർട്ടിക്കിൾ 25-ആർട്ടിക്കിൾ 28)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numPr>
          <w:ilvl w:val="0"/>
          <w:numId w:val="2"/>
        </w:numPr>
        <w:spacing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ഇന്ത്യയിലെ എല്ലാവർക്കും സ്വീകാര്യമായ ഏതൊരു മതവും വിശ്വസിക്കാനും ആചരിക്കാനും പ്രചരിപ്പിക്കാനുമുള്ള സ്വാതന്ത്ര്യം ഭരണഘടന അനുവദിക്കുന്നു.</w:t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2"/>
        </w:numPr>
        <w:spacing w:after="160"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മതസ്വാതന്ത്ര്യത്തിനുള്ള അവകാശം എല്ലാ മതങ്ങൾക്കും തുല്യ പരിഗണനയും തുല്യ സംരക്ഷണവും ഉറപ്പുനൽകുന്നു. </w:t>
      </w:r>
    </w:p>
    <w:p w:rsidR="00000000" w:rsidDel="00000000" w:rsidP="00000000" w:rsidRDefault="00000000" w:rsidRPr="00000000" w14:paraId="0000003E">
      <w:pPr>
        <w:widowControl w:val="0"/>
        <w:spacing w:after="160" w:line="275.9999942779541" w:lineRule="auto"/>
        <w:jc w:val="both"/>
        <w:rPr>
          <w:rFonts w:ascii="Manjari" w:cs="Manjari" w:eastAsia="Manjari" w:hAnsi="Manjari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സാംസ്കാരികവും വിദ്യാഭ്യാസപരവുമായ അവകാശങ്ങൾ (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ആർട്ടിക്കിൾ 29-ആർട്ടിക്കിൾ 30)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11"/>
        </w:numPr>
        <w:spacing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ന്യൂനപക്ഷ വിഭാഗങ്ങളുടെ താൽപ്പര്യ സംരക്ഷണത്തിനായി സാംസ്കാരികവും വിദ്യാഭ്യാസപരവുമായ അവകാശങ്ങൾ ഭരണഘടനയിൽ ഉൾപ്പെടുത്തിയിട്ടുണ്ട്.</w:t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11"/>
        </w:numPr>
        <w:spacing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അവരുടെ ഭാഷ, ലിപി, സംസ്കാരം എന്നിവയുടെ സംരക്ഷണം.</w:t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11"/>
        </w:numPr>
        <w:spacing w:after="160"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മത-ഭാഷാ ന്യൂനപക്ഷങ്ങൾക്ക് അവരുടെ ഇഷ്ടാനുസരണം വിദ്യാഭ്യാസ സ്ഥാപനങ്ങൾ സ്ഥാപിക്കാനും നിയന്ത്രിക്കാനും അവകാശമുണ്ട്. </w:t>
      </w:r>
    </w:p>
    <w:p w:rsidR="00000000" w:rsidDel="00000000" w:rsidP="00000000" w:rsidRDefault="00000000" w:rsidRPr="00000000" w14:paraId="00000042">
      <w:pPr>
        <w:widowControl w:val="0"/>
        <w:spacing w:after="160" w:line="275.9999942779541" w:lineRule="auto"/>
        <w:jc w:val="both"/>
        <w:rPr>
          <w:rFonts w:ascii="Manjari" w:cs="Manjari" w:eastAsia="Manjari" w:hAnsi="Manjari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rtl w:val="0"/>
        </w:rPr>
        <w:t xml:space="preserve">​</w:t>
      </w: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ഭരണഘടനാ പരിഹാരങ്ങൾക്കുള്ള അവകാശം</w:t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16"/>
        </w:numPr>
        <w:spacing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മൗലികാവകാശങ്ങൾ ലംഘിക്കപ്പെട്ടാൽ ഭരണഘടന പരിഹാര നടപടികൾ നിർദ്ദേശിക്കുന്നു. ഇത് ഭരണഘടനാ പരിഹാരങ്ങൾക്കുള്ള അവകാശം എന്നറിയപ്പെടുന്നു.</w:t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16"/>
        </w:numPr>
        <w:spacing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ഈ അവകാശം അനുസരിച്ച്, മൗലികാവകാശങ്ങൾ ലംഘിക്കപ്പെട്ടാൽ ഒരു വ്യക്തിക്ക് അവ നടപ്പിലാക്കുന്നതിനായി സുപ്രീം കോടതിയെയോ [ആർട്ടിക്കിൾ 32] ഹൈക്കോടതികളെയോ [ആർട്ടിക്കിൾ 226] സമീപിക്കാം.</w:t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16"/>
        </w:numPr>
        <w:spacing w:after="160"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മൗലികാവകാശങ്ങളുടെ സംരക്ഷണത്തിനായി സുപ്രീം കോടതിയോ ഹൈക്കോടതികളോ പുറപ്പെടുവിക്കുന്ന ഉത്തരവുകളും നിർദ്ദേശങ്ങളുമാണ് റിട്ടുകൾ.</w:t>
      </w:r>
    </w:p>
    <w:p w:rsidR="00000000" w:rsidDel="00000000" w:rsidP="00000000" w:rsidRDefault="00000000" w:rsidRPr="00000000" w14:paraId="00000046">
      <w:pPr>
        <w:widowControl w:val="0"/>
        <w:spacing w:after="160" w:line="275.9999942779541" w:lineRule="auto"/>
        <w:jc w:val="both"/>
        <w:rPr>
          <w:rFonts w:ascii="Manjari" w:cs="Manjari" w:eastAsia="Manjari" w:hAnsi="Manjari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റിട്ടുകൾ (Writs)</w:t>
      </w:r>
    </w:p>
    <w:p w:rsidR="00000000" w:rsidDel="00000000" w:rsidP="00000000" w:rsidRDefault="00000000" w:rsidRPr="00000000" w14:paraId="00000047">
      <w:pPr>
        <w:widowControl w:val="0"/>
        <w:numPr>
          <w:ilvl w:val="0"/>
          <w:numId w:val="10"/>
        </w:numPr>
        <w:spacing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ഹേബിയസ് കോർപ്പസ് (Habeas Corpus): അന്യായമായി തടങ്കലിൽ വച്ചിട്ടുള്ള ഒരാളെ കോടതിക്ക് മുൻപാകെ ഹാജരാക്കാൻ ആവശ്യപ്പെട്ടുകൊണ്ട് കോടതി പുറപ്പെടുവിക്കുന്ന ഉത്തരവ്. </w:t>
      </w:r>
    </w:p>
    <w:p w:rsidR="00000000" w:rsidDel="00000000" w:rsidP="00000000" w:rsidRDefault="00000000" w:rsidRPr="00000000" w14:paraId="00000048">
      <w:pPr>
        <w:widowControl w:val="0"/>
        <w:numPr>
          <w:ilvl w:val="0"/>
          <w:numId w:val="10"/>
        </w:numPr>
        <w:spacing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മാൻഡമസ് (Mandamus): ഒരു ഉദ്യോഗസ്ഥൻ തന്റെ നിയമപരമായ കർത്തവ്യം നിർവേറ്റാതിരിക്കുകയും അതുമൂലം മറ്റൊരു വ്യക്തിയുടെ അവകാശം ഹനിക്കപ്പെടുകയും ചെയ്യുമ്പോൾ കോടതി പുറപ്പെടുവിക്കുന്ന ഉത്തരവ്. </w:t>
      </w:r>
    </w:p>
    <w:p w:rsidR="00000000" w:rsidDel="00000000" w:rsidP="00000000" w:rsidRDefault="00000000" w:rsidRPr="00000000" w14:paraId="00000049">
      <w:pPr>
        <w:widowControl w:val="0"/>
        <w:numPr>
          <w:ilvl w:val="0"/>
          <w:numId w:val="10"/>
        </w:numPr>
        <w:spacing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പ്രൊഹിബിഷൻ (Prohibition): തങ്ങളുടെ അധികാരപരിധിയിൽ വരാത്ത ഒരു കേസ് കീഴ്‌ക്കോടതികൾ പരിഗണിക്കുന്നത് വിലക്കിക്കൊണ്ടുള്ള സുപ്രീംകോടതിയുടെയോ ഹൈക്കോടതിയുടെയോ ഉത്തരവ്. </w:t>
      </w:r>
    </w:p>
    <w:p w:rsidR="00000000" w:rsidDel="00000000" w:rsidP="00000000" w:rsidRDefault="00000000" w:rsidRPr="00000000" w14:paraId="0000004A">
      <w:pPr>
        <w:widowControl w:val="0"/>
        <w:numPr>
          <w:ilvl w:val="0"/>
          <w:numId w:val="10"/>
        </w:numPr>
        <w:spacing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ക്വോവാറന്റോ (Quo Warranto): ഒരു ഉദ്യോഗസ്ഥൻ അർഹതയില്ലാത്ത സ്ഥാനം വഹിക്കുന്നത് തടുത്തുകൊണ്ട് കോടതി പുറപ്പെടുവിക്കുന്ന ഉത്തരവ്. </w:t>
      </w:r>
    </w:p>
    <w:p w:rsidR="00000000" w:rsidDel="00000000" w:rsidP="00000000" w:rsidRDefault="00000000" w:rsidRPr="00000000" w14:paraId="0000004B">
      <w:pPr>
        <w:widowControl w:val="0"/>
        <w:numPr>
          <w:ilvl w:val="0"/>
          <w:numId w:val="10"/>
        </w:numPr>
        <w:spacing w:after="160"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സെർഷ്യോററൈ (Certiorari): ഒരു കീഴ്‌ക്കോടതിയുടെ പരിഗണനയിലിരിക്കുന്ന കേസ് മേൽക്കോടതിയിലേക്ക് കൈമാറ്റം ചെയ്യാനുള്ള ഉത്തരവ്.  </w:t>
      </w:r>
    </w:p>
    <w:p w:rsidR="00000000" w:rsidDel="00000000" w:rsidP="00000000" w:rsidRDefault="00000000" w:rsidRPr="00000000" w14:paraId="0000004C">
      <w:pPr>
        <w:widowControl w:val="0"/>
        <w:spacing w:after="160" w:line="275.9999942779541" w:lineRule="auto"/>
        <w:jc w:val="both"/>
        <w:rPr>
          <w:rFonts w:ascii="Manjari" w:cs="Manjari" w:eastAsia="Manjari" w:hAnsi="Manjari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രാഷ്ട്രനയത്തിന്റെ നിർദേശകതത്വങ്ങൾ (Directive Principles of State Policy)</w:t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13"/>
        </w:numPr>
        <w:spacing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വിഭാഗം &amp; അനുഛേദം: ഭരണഘടനയുടെ ഭാഗം IV-ൽ അനുഛേദം 36 മുതൽ 51 വരെയാണിവ ഉൾക്കൊള്ളിച്ചിരിക്കുന്നത്. </w:t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13"/>
        </w:numPr>
        <w:spacing w:after="160"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ലക്ഷ്യം: എല്ലാ വിഭാഗം ജനങ്ങളുടെയും ക്ഷേമവും പുരോഗതിയും ഉറപ്പുവരുത്തി ക്ഷേമരാഷ്ട്രം സ്ഥാപിക്കുക, സാമൂഹിക-സാമ്പത്തിക നീതി ഉറപ്പാക്കുക. </w:t>
      </w:r>
    </w:p>
    <w:p w:rsidR="00000000" w:rsidDel="00000000" w:rsidP="00000000" w:rsidRDefault="00000000" w:rsidRPr="00000000" w14:paraId="0000004F">
      <w:pPr>
        <w:widowControl w:val="0"/>
        <w:spacing w:after="160" w:line="275.9999942779541" w:lineRule="auto"/>
        <w:jc w:val="both"/>
        <w:rPr>
          <w:rFonts w:ascii="Manjari" w:cs="Manjari" w:eastAsia="Manjari" w:hAnsi="Manjari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rtl w:val="0"/>
        </w:rPr>
        <w:t xml:space="preserve">​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രാഷ്ട്രനയത്തിന്റെ നിർദേശകതത്വങ്ങളെ മൂന്നായി തരംതിരിക്കാം</w:t>
      </w:r>
    </w:p>
    <w:p w:rsidR="00000000" w:rsidDel="00000000" w:rsidP="00000000" w:rsidRDefault="00000000" w:rsidRPr="00000000" w14:paraId="00000050">
      <w:pPr>
        <w:widowControl w:val="0"/>
        <w:numPr>
          <w:ilvl w:val="0"/>
          <w:numId w:val="6"/>
        </w:numPr>
        <w:spacing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ഉദാര ആശയങ്ങൾ: അന്താരാഷ്ട്ര സമാധാനവും സുരക്ഷിതത്വവും അഭിവൃദ്ധിപ്പെടുത്തുക, പൗരർക്ക് ഏകരൂപമായ നിയമസംഹിത നടപ്പിലാക്കുക, തുല്യനീതിയും സൗജന്യ നിയമസഹായവും നൽകുക, 6 വയസ്സിൽ താഴെയുള്ള കുട്ടികൾക്ക് പരിചരണവും വിദ്യാഭ്യാസവും ഉറപ്പാക്കുക, പരിസ്ഥിതി-കന്നുകാലി-വന്യജീവി സംരക്ഷണം. </w:t>
      </w:r>
    </w:p>
    <w:p w:rsidR="00000000" w:rsidDel="00000000" w:rsidP="00000000" w:rsidRDefault="00000000" w:rsidRPr="00000000" w14:paraId="00000051">
      <w:pPr>
        <w:widowControl w:val="0"/>
        <w:numPr>
          <w:ilvl w:val="0"/>
          <w:numId w:val="6"/>
        </w:numPr>
        <w:spacing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സോഷ്യലിസ്റ്റ് ആശയങ്ങൾ: തൊഴിലാളികൾക്ക് ജീവിക്കാനാവശ്യമായ വേതനം, സ്ത്രീക്കും പുരുഷനും തുല്യജോലിക്ക് തുല്യവേതനം, വ്യവസായശാലകളുടെ നടത്തിപ്പിൽ തൊഴിലാളികളുടെ പങ്കാളിത്തം, തൊഴിൽ ചെയ്യാനുള്ള അവകാശം, നീതിപൂർവകവും മാനുഷികവുമായ തൊഴിൽ സാഹചര്യങ്ങളും പ്രസവാനുകൂല്യങ്ങളും. </w:t>
      </w:r>
    </w:p>
    <w:p w:rsidR="00000000" w:rsidDel="00000000" w:rsidP="00000000" w:rsidRDefault="00000000" w:rsidRPr="00000000" w14:paraId="00000052">
      <w:pPr>
        <w:widowControl w:val="0"/>
        <w:numPr>
          <w:ilvl w:val="0"/>
          <w:numId w:val="6"/>
        </w:numPr>
        <w:spacing w:after="160"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sz w:val="28"/>
          <w:szCs w:val="28"/>
          <w:rtl w:val="0"/>
        </w:rPr>
        <w:t xml:space="preserve">·</w:t>
      </w: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ഗാന്ധിയൻ ആശയങ്ങൾ: ഗ്രാമപഞ്ചായത്തുകൾ സംഘടിപ്പിക്കുക, കുടിൽ വ്യവസായങ്ങൾ പരിപോഷിപ്പിക്കുക, കൃഷിയും മൃഗസംരക്ഷണവും, ലഹരി പാനീയങ്ങളുടെയും ആരോഗ്യത്തിന് ഹാനികരമായ മരുന്നുകളുടെയും ഉപഭോഗം നിരോധിക്കുക, പട്ടികജാതി-പട്ടികവർഗക്കാരുടെയും മറ്റ് ദുർബല വിഭാഗങ്ങളുടെയും ഉന്നമനം.</w:t>
      </w:r>
    </w:p>
    <w:p w:rsidR="00000000" w:rsidDel="00000000" w:rsidP="00000000" w:rsidRDefault="00000000" w:rsidRPr="00000000" w14:paraId="00000053">
      <w:pPr>
        <w:widowControl w:val="0"/>
        <w:spacing w:after="160" w:line="275.9999942779541" w:lineRule="auto"/>
        <w:jc w:val="both"/>
        <w:rPr>
          <w:rFonts w:ascii="Manjari" w:cs="Manjari" w:eastAsia="Manjari" w:hAnsi="Manjari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മൗലികാവകാശങ്ങളും നിർദേശകതത്വങ്ങളും തമ്മിലുള്ള വ്യത്യാസങ്ങൾ</w:t>
      </w:r>
    </w:p>
    <w:p w:rsidR="00000000" w:rsidDel="00000000" w:rsidP="00000000" w:rsidRDefault="00000000" w:rsidRPr="00000000" w14:paraId="00000054">
      <w:pPr>
        <w:widowControl w:val="0"/>
        <w:numPr>
          <w:ilvl w:val="0"/>
          <w:numId w:val="1"/>
        </w:numPr>
        <w:spacing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മൗലികാവകാശങ്ങൾ: കോടതിവഴി പുനഃസ്ഥാപിക്കാൻ സാധിക്കും (Court enforceable). ലംഘിക്കപ്പെട്ടാൽ നേരിട്ട് സുപ്രീംകോടതിയെയോ ഹൈക്കോടതിയെയോ സമീപിക്കാം. ഇവ പ്രധാനമായും വ്യക്തികളുടെ അവകാശങ്ങളെ സംരക്ഷിക്കുന്നു. </w:t>
      </w:r>
    </w:p>
    <w:p w:rsidR="00000000" w:rsidDel="00000000" w:rsidP="00000000" w:rsidRDefault="00000000" w:rsidRPr="00000000" w14:paraId="00000055">
      <w:pPr>
        <w:widowControl w:val="0"/>
        <w:numPr>
          <w:ilvl w:val="0"/>
          <w:numId w:val="1"/>
        </w:numPr>
        <w:spacing w:after="160"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നിർദേശകതത്വങ്ങൾ: നടപ്പിൽ വരുത്തുന്നതിനായി കോടതിയെ സമീപിക്കാൻ കഴിയില്ല. സമൂഹത്തിലെ എല്ലാ ജനവിഭാഗങ്ങളുടെയും ക്ഷേമം ഉറപ്പുവരുത്താനാണ് ഇവ ലക്ഷ്യമിടുന്നത്. </w:t>
      </w:r>
    </w:p>
    <w:p w:rsidR="00000000" w:rsidDel="00000000" w:rsidP="00000000" w:rsidRDefault="00000000" w:rsidRPr="00000000" w14:paraId="00000056">
      <w:pPr>
        <w:widowControl w:val="0"/>
        <w:spacing w:after="160" w:line="275.9999942779541" w:lineRule="auto"/>
        <w:jc w:val="both"/>
        <w:rPr>
          <w:rFonts w:ascii="Manjari" w:cs="Manjari" w:eastAsia="Manjari" w:hAnsi="Manjari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rtl w:val="0"/>
        </w:rPr>
        <w:t xml:space="preserve">​</w:t>
      </w:r>
      <w:r w:rsidDel="00000000" w:rsidR="00000000" w:rsidRPr="00000000">
        <w:rPr>
          <w:rFonts w:ascii="Manjari" w:cs="Manjari" w:eastAsia="Manjari" w:hAnsi="Manjari"/>
          <w:b w:val="1"/>
          <w:bCs w:val="1"/>
          <w:color w:val="1f1f1f"/>
          <w:sz w:val="28"/>
          <w:szCs w:val="28"/>
          <w:rtl w:val="0"/>
        </w:rPr>
        <w:t xml:space="preserve">മൗലിക കർത്തവ്യങ്ങൾ (Fundamental Duties)</w:t>
      </w:r>
    </w:p>
    <w:p w:rsidR="00000000" w:rsidDel="00000000" w:rsidP="00000000" w:rsidRDefault="00000000" w:rsidRPr="00000000" w14:paraId="00000057">
      <w:pPr>
        <w:widowControl w:val="0"/>
        <w:numPr>
          <w:ilvl w:val="0"/>
          <w:numId w:val="3"/>
        </w:numPr>
        <w:spacing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തുടക്കം: 1976-ൽ കേന്ദ്രസർക്കാർ നിയോഗിച്ച സർദാർ സ്വരൺസിംഗ് കമ്മിറ്റിയുടെ നിർദേശപ്രകാരമാണ് ഭരണഘടനയിൽ മൗലിക കർത്തവ്യങ്ങൾ ഉൾപ്പെടുത്തിയത്. </w:t>
      </w:r>
    </w:p>
    <w:p w:rsidR="00000000" w:rsidDel="00000000" w:rsidP="00000000" w:rsidRDefault="00000000" w:rsidRPr="00000000" w14:paraId="00000058">
      <w:pPr>
        <w:widowControl w:val="0"/>
        <w:numPr>
          <w:ilvl w:val="0"/>
          <w:numId w:val="3"/>
        </w:numPr>
        <w:spacing w:line="275.9999942779541" w:lineRule="auto"/>
        <w:ind w:left="1440" w:hanging="360"/>
        <w:rPr>
          <w:rFonts w:ascii="Manjari" w:cs="Manjari" w:eastAsia="Manjari" w:hAnsi="Manjari"/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ഭേദഗതി &amp; ഭാഗം: 1976-ലെ 42-ാം ഭരണഘടനാ ഭേദഗതിയിലൂടെ ഭാഗം IVA (Part IVA)-യിൽ അനുഛേദം 51 A ആയിട്ടാണ് ഇവ ചേർത്തത്.</w:t>
      </w:r>
    </w:p>
    <w:p w:rsidR="00000000" w:rsidDel="00000000" w:rsidP="00000000" w:rsidRDefault="00000000" w:rsidRPr="00000000" w14:paraId="00000059">
      <w:pPr>
        <w:widowControl w:val="0"/>
        <w:numPr>
          <w:ilvl w:val="0"/>
          <w:numId w:val="3"/>
        </w:numPr>
        <w:spacing w:line="275.9999942779541" w:lineRule="auto"/>
        <w:ind w:left="1440" w:hanging="360"/>
        <w:rPr>
          <w:rFonts w:ascii="Manjari" w:cs="Manjari" w:eastAsia="Manjari" w:hAnsi="Manjari"/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ഭരണഘടനയിൽ 11 മൗലിക കർത്തവ്യങ്ങളാണുള്ളത്. </w:t>
      </w:r>
    </w:p>
    <w:p w:rsidR="00000000" w:rsidDel="00000000" w:rsidP="00000000" w:rsidRDefault="00000000" w:rsidRPr="00000000" w14:paraId="0000005A">
      <w:pPr>
        <w:widowControl w:val="0"/>
        <w:numPr>
          <w:ilvl w:val="0"/>
          <w:numId w:val="3"/>
        </w:numPr>
        <w:spacing w:line="275.9999942779541" w:lineRule="auto"/>
        <w:ind w:left="1440" w:hanging="360"/>
        <w:rPr>
          <w:rFonts w:ascii="Manjari" w:cs="Manjari" w:eastAsia="Manjari" w:hAnsi="Manjari"/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ഭരണഘടനയെ അനുസരിക്കുക: ഭരണഘടനയേയും അതിലെ ആശയങ്ങളെയും സ്ഥാപനങ്ങളെയും ദേശീയപതാകയേയും ദേശീയഗാനത്തെയും ബഹുമാനിക്കുക.</w:t>
      </w:r>
    </w:p>
    <w:p w:rsidR="00000000" w:rsidDel="00000000" w:rsidP="00000000" w:rsidRDefault="00000000" w:rsidRPr="00000000" w14:paraId="0000005B">
      <w:pPr>
        <w:widowControl w:val="0"/>
        <w:numPr>
          <w:ilvl w:val="0"/>
          <w:numId w:val="3"/>
        </w:numPr>
        <w:spacing w:line="275.9999942779541" w:lineRule="auto"/>
        <w:ind w:left="1440" w:hanging="360"/>
        <w:rPr>
          <w:rFonts w:ascii="Manjari" w:cs="Manjari" w:eastAsia="Manjari" w:hAnsi="Manjari"/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സ്വാതന്ത്ര്യസമര ആശയങ്ങൾ പിന്തുടരുക: നമ്മുടെ സ്വാതന്ത്ര്യസമരത്തിന് പ്രചോദനം നൽകിയ ഉന്നത ആശയങ്ങളെ ഹൃദയത്തിൽ സൂക്ഷിക്കുകയും പിന്തുടരുകയും ചെയ്യുക.</w:t>
      </w:r>
    </w:p>
    <w:p w:rsidR="00000000" w:rsidDel="00000000" w:rsidP="00000000" w:rsidRDefault="00000000" w:rsidRPr="00000000" w14:paraId="0000005C">
      <w:pPr>
        <w:widowControl w:val="0"/>
        <w:numPr>
          <w:ilvl w:val="0"/>
          <w:numId w:val="3"/>
        </w:numPr>
        <w:spacing w:line="275.9999942779541" w:lineRule="auto"/>
        <w:ind w:left="1440" w:hanging="360"/>
        <w:rPr>
          <w:rFonts w:ascii="Manjari" w:cs="Manjari" w:eastAsia="Manjari" w:hAnsi="Manjari"/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28"/>
          <w:szCs w:val="28"/>
          <w:rtl w:val="0"/>
        </w:rPr>
        <w:t xml:space="preserve">ഇന്ത്യയുടെ പരമാധികാരവും ഐക്യവും സംരക്ഷിക്കുക: ഇന്ത്യയുടെ പരമാധികാരവും ഐക്യവും അഖണ്ഡതയും നിലനിർത്തുകയും സംരക്ഷിക്കുകയും ചെയ്യുക.</w:t>
      </w:r>
    </w:p>
    <w:p w:rsidR="00000000" w:rsidDel="00000000" w:rsidP="00000000" w:rsidRDefault="00000000" w:rsidRPr="00000000" w14:paraId="0000005D">
      <w:pPr>
        <w:widowControl w:val="0"/>
        <w:numPr>
          <w:ilvl w:val="0"/>
          <w:numId w:val="3"/>
        </w:numPr>
        <w:spacing w:line="275.9999942779541" w:lineRule="auto"/>
        <w:ind w:left="1440" w:hanging="360"/>
        <w:rPr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30"/>
          <w:szCs w:val="30"/>
          <w:rtl w:val="0"/>
        </w:rPr>
        <w:t xml:space="preserve">രാജ്യത്തെ സേവിക്കുക: ആവശ്യപ്പെടുമ്പോൾ രാജ്യത്തെ സംരക്ഷിക്കാനും ദേശീയ സേവനം അനുഷ്ഠിക്കാനും തയ്യാറാവുക.</w:t>
      </w:r>
    </w:p>
    <w:p w:rsidR="00000000" w:rsidDel="00000000" w:rsidP="00000000" w:rsidRDefault="00000000" w:rsidRPr="00000000" w14:paraId="0000005E">
      <w:pPr>
        <w:widowControl w:val="0"/>
        <w:numPr>
          <w:ilvl w:val="0"/>
          <w:numId w:val="3"/>
        </w:numPr>
        <w:spacing w:line="275.9999942779541" w:lineRule="auto"/>
        <w:ind w:left="1440" w:hanging="360"/>
        <w:rPr>
          <w:rFonts w:ascii="Manjari" w:cs="Manjari" w:eastAsia="Manjari" w:hAnsi="Manjari"/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30"/>
          <w:szCs w:val="30"/>
          <w:rtl w:val="0"/>
        </w:rPr>
        <w:t xml:space="preserve">സഹോദര്യവും സമത്വവും വളർത്തുക: മതം, ഭാഷ, പ്രദേശം, വിഭാഗീയത എന്നിവയ്ക്ക് അതീതമായി ഭാരതീയർക്കിടയിൽ സൗഹാർദ്ദവും സഹോദരഭാവവും വളർത്തുക; സ്ത്രീകളുടെ അന്തസ്സിന് ഭംഗം വരുത്തുന്ന ആചാരങ്ങൾ ഉപേക്ഷിക്കുക.</w:t>
      </w:r>
    </w:p>
    <w:p w:rsidR="00000000" w:rsidDel="00000000" w:rsidP="00000000" w:rsidRDefault="00000000" w:rsidRPr="00000000" w14:paraId="0000005F">
      <w:pPr>
        <w:widowControl w:val="0"/>
        <w:numPr>
          <w:ilvl w:val="0"/>
          <w:numId w:val="3"/>
        </w:numPr>
        <w:spacing w:line="275.9999942779541" w:lineRule="auto"/>
        <w:ind w:left="1440" w:hanging="360"/>
        <w:rPr>
          <w:rFonts w:ascii="Manjari" w:cs="Manjari" w:eastAsia="Manjari" w:hAnsi="Manjari"/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30"/>
          <w:szCs w:val="30"/>
          <w:rtl w:val="0"/>
        </w:rPr>
        <w:t xml:space="preserve">​പാരമ്പര്യം നിലനിർത്തുക: നമ്മുടെ സംസ്‌കാരത്തിന്റെ സമ്പന്നമായ പാരമ്പര്യത്തെ വിലമതിക്കുകയും നിലനിർത്തുകയും ചെയ്യുക.</w:t>
      </w:r>
    </w:p>
    <w:p w:rsidR="00000000" w:rsidDel="00000000" w:rsidP="00000000" w:rsidRDefault="00000000" w:rsidRPr="00000000" w14:paraId="00000060">
      <w:pPr>
        <w:widowControl w:val="0"/>
        <w:numPr>
          <w:ilvl w:val="0"/>
          <w:numId w:val="3"/>
        </w:numPr>
        <w:spacing w:line="275.9999942779541" w:lineRule="auto"/>
        <w:ind w:left="1440" w:hanging="360"/>
        <w:rPr>
          <w:rFonts w:ascii="Manjari" w:cs="Manjari" w:eastAsia="Manjari" w:hAnsi="Manjari"/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30"/>
          <w:szCs w:val="30"/>
          <w:rtl w:val="0"/>
        </w:rPr>
        <w:t xml:space="preserve">പരിസ്ഥിതി സംരക്ഷിക്കുക: വനങ്ങൾ, തടാകങ്ങൾ, നദികൾ, വന്യജീവികൾ എന്നിവയുൾപ്പെടെയുള്ള പ്രകൃതിദത്ത പരിസ്ഥിതിയെ സംരക്ഷിക്കുകയും മെച്ചപ്പെടുത്തുകയും ചെയ്യുക; ജീവികളോട് കരുണ കാണിക്കുക.</w:t>
      </w:r>
    </w:p>
    <w:p w:rsidR="00000000" w:rsidDel="00000000" w:rsidP="00000000" w:rsidRDefault="00000000" w:rsidRPr="00000000" w14:paraId="00000061">
      <w:pPr>
        <w:widowControl w:val="0"/>
        <w:numPr>
          <w:ilvl w:val="0"/>
          <w:numId w:val="3"/>
        </w:numPr>
        <w:spacing w:line="275.9999942779541" w:lineRule="auto"/>
        <w:ind w:left="1440" w:hanging="360"/>
        <w:rPr>
          <w:rFonts w:ascii="Manjari" w:cs="Manjari" w:eastAsia="Manjari" w:hAnsi="Manjari"/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30"/>
          <w:szCs w:val="30"/>
          <w:rtl w:val="0"/>
        </w:rPr>
        <w:t xml:space="preserve">ശാസ്ത്രീയ മനോഭാവം വളർത്തുക: ശാസ്ത്രീയ മനോഭാവം, മാനവികത, അന്വേഷണതൃഷ്ണ, പരിഷ്കരണ ബോധം എന്നിവ വളർത്തിയെടുക്കുക.</w:t>
      </w:r>
    </w:p>
    <w:p w:rsidR="00000000" w:rsidDel="00000000" w:rsidP="00000000" w:rsidRDefault="00000000" w:rsidRPr="00000000" w14:paraId="00000062">
      <w:pPr>
        <w:widowControl w:val="0"/>
        <w:numPr>
          <w:ilvl w:val="0"/>
          <w:numId w:val="3"/>
        </w:numPr>
        <w:spacing w:line="275.9999942779541" w:lineRule="auto"/>
        <w:ind w:left="1440" w:hanging="360"/>
        <w:rPr>
          <w:rFonts w:ascii="Manjari" w:cs="Manjari" w:eastAsia="Manjari" w:hAnsi="Manjari"/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30"/>
          <w:szCs w:val="30"/>
          <w:rtl w:val="0"/>
        </w:rPr>
        <w:t xml:space="preserve">പൊതുസ്വത്ത് സംരക്ഷിക്കുക: പൊതുസ്വത്ത് സംരക്ഷിക്കുകയും അക്രമമാർഗ്ഗങ്ങൾ ഉപേക്ഷിക്കുകയും ചെയ്യുക.</w:t>
      </w:r>
    </w:p>
    <w:p w:rsidR="00000000" w:rsidDel="00000000" w:rsidP="00000000" w:rsidRDefault="00000000" w:rsidRPr="00000000" w14:paraId="00000063">
      <w:pPr>
        <w:widowControl w:val="0"/>
        <w:numPr>
          <w:ilvl w:val="0"/>
          <w:numId w:val="3"/>
        </w:numPr>
        <w:spacing w:line="275.9999942779541" w:lineRule="auto"/>
        <w:ind w:left="1440" w:hanging="360"/>
        <w:rPr>
          <w:rFonts w:ascii="Manjari" w:cs="Manjari" w:eastAsia="Manjari" w:hAnsi="Manjari"/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30"/>
          <w:szCs w:val="30"/>
          <w:rtl w:val="0"/>
        </w:rPr>
        <w:t xml:space="preserve">മികവിനായി ശ്രമിക്കുക: വ്യക്തിപരവും കൂട്ടായതുമായ എല്ലാ പ്രവർത്തന മണ്ഡലങ്ങളിലും മികവിലേക്ക് ഉയരാൻ നിരന്തരം ശ്രമിക്കുക.</w:t>
      </w:r>
    </w:p>
    <w:p w:rsidR="00000000" w:rsidDel="00000000" w:rsidP="00000000" w:rsidRDefault="00000000" w:rsidRPr="00000000" w14:paraId="00000064">
      <w:pPr>
        <w:widowControl w:val="0"/>
        <w:numPr>
          <w:ilvl w:val="0"/>
          <w:numId w:val="3"/>
        </w:numPr>
        <w:spacing w:line="275.9999942779541" w:lineRule="auto"/>
        <w:ind w:left="1440" w:hanging="360"/>
        <w:rPr>
          <w:rFonts w:ascii="Manjari" w:cs="Manjari" w:eastAsia="Manjari" w:hAnsi="Manjari"/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30"/>
          <w:szCs w:val="30"/>
          <w:rtl w:val="0"/>
        </w:rPr>
        <w:t xml:space="preserve">​വിദ്യാഭ്യാസ അവസരം ഉറപ്പാക്കുക: 6-നും 14-നും ഇടയിൽ പ്രായമുള്ള കുട്ടികൾക്ക് വിദ്യാഭ്യാസത്തിനുള്ള അവസരങ്ങൾ ഒരുക്കുക (രക്ഷിതാക്കളുടെയോ രക്ഷാകർത്താക്കളുടെയോ കടമ).</w:t>
      </w:r>
    </w:p>
    <w:p w:rsidR="00000000" w:rsidDel="00000000" w:rsidP="00000000" w:rsidRDefault="00000000" w:rsidRPr="00000000" w14:paraId="00000065">
      <w:pPr>
        <w:widowControl w:val="0"/>
        <w:numPr>
          <w:ilvl w:val="0"/>
          <w:numId w:val="3"/>
        </w:numPr>
        <w:spacing w:line="275.9999942779541" w:lineRule="auto"/>
        <w:ind w:left="1440" w:hanging="360"/>
        <w:rPr>
          <w:rFonts w:ascii="Manjari" w:cs="Manjari" w:eastAsia="Manjari" w:hAnsi="Manjari"/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30"/>
          <w:szCs w:val="30"/>
          <w:rtl w:val="0"/>
        </w:rPr>
        <w:t xml:space="preserve">ആദ്യത്തെ 10 കടമകൾ 1976-ലെ 42-ാം ഭരണഘടനാ ഭേദഗതി വഴിയാണ് കൂട്ടിച്ചേർത്തത്.</w:t>
      </w:r>
    </w:p>
    <w:p w:rsidR="00000000" w:rsidDel="00000000" w:rsidP="00000000" w:rsidRDefault="00000000" w:rsidRPr="00000000" w14:paraId="00000066">
      <w:pPr>
        <w:widowControl w:val="0"/>
        <w:numPr>
          <w:ilvl w:val="0"/>
          <w:numId w:val="3"/>
        </w:numPr>
        <w:spacing w:after="160" w:line="275.9999942779541" w:lineRule="auto"/>
        <w:ind w:left="1440" w:hanging="360"/>
        <w:rPr>
          <w:rFonts w:ascii="Manjari" w:cs="Manjari" w:eastAsia="Manjari" w:hAnsi="Manjari"/>
          <w:color w:val="1f1f1f"/>
          <w:u w:val="none"/>
        </w:rPr>
      </w:pPr>
      <w:r w:rsidDel="00000000" w:rsidR="00000000" w:rsidRPr="00000000">
        <w:rPr>
          <w:rFonts w:ascii="Manjari" w:cs="Manjari" w:eastAsia="Manjari" w:hAnsi="Manjari"/>
          <w:color w:val="1f1f1f"/>
          <w:sz w:val="30"/>
          <w:szCs w:val="30"/>
          <w:rtl w:val="0"/>
        </w:rPr>
        <w:t xml:space="preserve">11-ാമത്തെ കടമ 2002-ലെ 86-ാം ഭരണഘടനാ ഭേദഗതി വഴിയാണ് ഉൾപ്പെടുത്തിയത്.</w:t>
      </w:r>
    </w:p>
    <w:p w:rsidR="00000000" w:rsidDel="00000000" w:rsidP="00000000" w:rsidRDefault="00000000" w:rsidRPr="00000000" w14:paraId="00000067">
      <w:pPr>
        <w:widowControl w:val="0"/>
        <w:spacing w:after="187.5" w:line="275.9999942779541" w:lineRule="auto"/>
        <w:ind w:left="720" w:firstLine="0"/>
        <w:jc w:val="both"/>
        <w:rPr>
          <w:rFonts w:ascii="Google Sans" w:cs="Google Sans" w:eastAsia="Google Sans" w:hAnsi="Google Sans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4" w:w="11909" w:orient="portrait"/>
      <w:pgMar w:bottom="1440" w:top="1440" w:left="141.73228346456693" w:right="719.8818897637813" w:header="113.38582677165356" w:footer="113.3858267716535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Times New Roman"/>
  <w:font w:name="Google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anjari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461274" cy="461274"/>
          <wp:effectExtent b="0" l="0" r="0" t="0"/>
          <wp:docPr id="12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1274" cy="461274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2">
      <w:r w:rsidDel="00000000" w:rsidR="00000000" w:rsidRPr="00000000">
        <w:rPr>
          <w:color w:val="1155cc"/>
          <w:u w:val="single"/>
          <w:rtl w:val="0"/>
        </w:rPr>
        <w:t xml:space="preserve">WHATSAPP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15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4">
      <w:r w:rsidDel="00000000" w:rsidR="00000000" w:rsidRPr="00000000">
        <w:rPr>
          <w:color w:val="1155cc"/>
          <w:u w:val="single"/>
          <w:rtl w:val="0"/>
        </w:rPr>
        <w:t xml:space="preserve">TELEGRAM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14" name="image7.png"/>
          <a:graphic>
            <a:graphicData uri="http://schemas.openxmlformats.org/drawingml/2006/picture">
              <pic:pic>
                <pic:nvPicPr>
                  <pic:cNvPr id="0" name="image7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6">
      <w:r w:rsidDel="00000000" w:rsidR="00000000" w:rsidRPr="00000000">
        <w:rPr>
          <w:color w:val="1155cc"/>
          <w:u w:val="single"/>
          <w:rtl w:val="0"/>
        </w:rPr>
        <w:t xml:space="preserve">INSTAGRAM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17" name="image1.gif"/>
          <a:graphic>
            <a:graphicData uri="http://schemas.openxmlformats.org/drawingml/2006/picture">
              <pic:pic>
                <pic:nvPicPr>
                  <pic:cNvPr id="0" name="image1.gif"/>
                  <pic:cNvPicPr preferRelativeResize="0"/>
                </pic:nvPicPr>
                <pic:blipFill>
                  <a:blip r:embed="rId7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8">
      <w:r w:rsidDel="00000000" w:rsidR="00000000" w:rsidRPr="00000000">
        <w:rPr>
          <w:color w:val="1155cc"/>
          <w:u w:val="single"/>
          <w:rtl w:val="0"/>
        </w:rPr>
        <w:t xml:space="preserve">YOUTUBE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16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2">
      <w:r w:rsidDel="00000000" w:rsidR="00000000" w:rsidRPr="00000000">
        <w:rPr>
          <w:color w:val="1155cc"/>
          <w:u w:val="single"/>
          <w:rtl w:val="0"/>
        </w:rPr>
        <w:t xml:space="preserve">WHATSAPP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20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4">
      <w:r w:rsidDel="00000000" w:rsidR="00000000" w:rsidRPr="00000000">
        <w:rPr>
          <w:color w:val="1155cc"/>
          <w:u w:val="single"/>
          <w:rtl w:val="0"/>
        </w:rPr>
        <w:t xml:space="preserve">TELEGRAM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18" name="image7.png"/>
          <a:graphic>
            <a:graphicData uri="http://schemas.openxmlformats.org/drawingml/2006/picture">
              <pic:pic>
                <pic:nvPicPr>
                  <pic:cNvPr id="0" name="image7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6">
      <w:r w:rsidDel="00000000" w:rsidR="00000000" w:rsidRPr="00000000">
        <w:rPr>
          <w:color w:val="1155cc"/>
          <w:u w:val="single"/>
          <w:rtl w:val="0"/>
        </w:rPr>
        <w:t xml:space="preserve">INSTAGRAM</w:t>
      </w:r>
    </w:hyperlink>
    <w:r w:rsidDel="00000000" w:rsidR="00000000" w:rsidRPr="00000000">
      <w:rPr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457200" cy="457200"/>
          <wp:effectExtent b="0" l="0" r="0" t="0"/>
          <wp:docPr id="19" name="image1.gif"/>
          <a:graphic>
            <a:graphicData uri="http://schemas.openxmlformats.org/drawingml/2006/picture">
              <pic:pic>
                <pic:nvPicPr>
                  <pic:cNvPr id="0" name="image1.gif"/>
                  <pic:cNvPicPr preferRelativeResize="0"/>
                </pic:nvPicPr>
                <pic:blipFill>
                  <a:blip r:embed="rId7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8">
      <w:r w:rsidDel="00000000" w:rsidR="00000000" w:rsidRPr="00000000">
        <w:rPr>
          <w:color w:val="1155cc"/>
          <w:u w:val="single"/>
          <w:rtl w:val="0"/>
        </w:rPr>
        <w:t xml:space="preserve">YOUTUBE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D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ind w:right="-708.7795275590543"/>
      <w:jc w:val="center"/>
      <w:rPr/>
    </w:pPr>
    <w:r w:rsidDel="00000000" w:rsidR="00000000" w:rsidRPr="00000000">
      <w:rPr/>
      <w:pict>
        <v:shape id="WordPictureWatermark2" style="position:absolute;width:276.09740157480314pt;height:272.0895275590551pt;rotation:0;z-index:-503316481;mso-position-horizontal-relative:margin;mso-position-horizontal:absolute;margin-left:157.88976377952756pt;mso-position-vertical-relative:margin;mso-position-vertical:center;" alt="" type="#_x0000_t75">
          <v:imagedata blacklevel="22938f" cropbottom="0f" cropleft="0f" cropright="0f" croptop="0f" gain="19661f" r:id="rId1" o:title="image8.png"/>
        </v:shape>
      </w:pict>
    </w:r>
    <w:r w:rsidDel="00000000" w:rsidR="00000000" w:rsidRPr="00000000">
      <w:rPr/>
      <w:drawing>
        <wp:inline distB="114300" distT="114300" distL="114300" distR="114300">
          <wp:extent cx="7223963" cy="962025"/>
          <wp:effectExtent b="0" l="0" r="0" t="0"/>
          <wp:docPr id="11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23963" cy="9620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ind w:left="0" w:firstLine="0"/>
      <w:jc w:val="center"/>
      <w:rPr/>
    </w:pPr>
    <w:r w:rsidDel="00000000" w:rsidR="00000000" w:rsidRPr="00000000">
      <w:rPr/>
      <w:pict>
        <v:shape id="WordPictureWatermark1" style="position:absolute;width:276.09740157480314pt;height:272.0895275590551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jpg"/>
        </v:shape>
      </w:pic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8"/>
        <w:szCs w:val="28"/>
      </w:rPr>
      <w:drawing>
        <wp:inline distB="114300" distT="114300" distL="114300" distR="114300">
          <wp:extent cx="7346936" cy="643913"/>
          <wp:effectExtent b="0" l="0" r="0" t="0"/>
          <wp:docPr id="13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46936" cy="6439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oogleSans-regular.ttf"/><Relationship Id="rId2" Type="http://schemas.openxmlformats.org/officeDocument/2006/relationships/font" Target="fonts/GoogleSans-bold.ttf"/><Relationship Id="rId3" Type="http://schemas.openxmlformats.org/officeDocument/2006/relationships/font" Target="fonts/GoogleSans-italic.ttf"/><Relationship Id="rId4" Type="http://schemas.openxmlformats.org/officeDocument/2006/relationships/font" Target="fonts/GoogleSans-boldItalic.ttf"/><Relationship Id="rId5" Type="http://schemas.openxmlformats.org/officeDocument/2006/relationships/font" Target="fonts/Manjari-regular.ttf"/><Relationship Id="rId6" Type="http://schemas.openxmlformats.org/officeDocument/2006/relationships/font" Target="fonts/Manjari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hyperlink" Target="https://wa.me/message/V4TVTD4LZLAFP1" TargetMode="External"/><Relationship Id="rId3" Type="http://schemas.openxmlformats.org/officeDocument/2006/relationships/image" Target="media/image6.png"/><Relationship Id="rId4" Type="http://schemas.openxmlformats.org/officeDocument/2006/relationships/hyperlink" Target="https://t.me/supernotesbyAK" TargetMode="External"/><Relationship Id="rId5" Type="http://schemas.openxmlformats.org/officeDocument/2006/relationships/image" Target="media/image7.png"/><Relationship Id="rId6" Type="http://schemas.openxmlformats.org/officeDocument/2006/relationships/hyperlink" Target="https://www.instagram.com/supernotesbycivilianz?igsh=eWRzOHBoanRreGU5" TargetMode="External"/><Relationship Id="rId7" Type="http://schemas.openxmlformats.org/officeDocument/2006/relationships/image" Target="media/image1.gif"/><Relationship Id="rId8" Type="http://schemas.openxmlformats.org/officeDocument/2006/relationships/hyperlink" Target="https://youtube.com/@supernotesbycivilianz?si=4gAysVbSeeH_zX8C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hyperlink" Target="https://wa.me/message/V4TVTD4LZLAFP1" TargetMode="External"/><Relationship Id="rId3" Type="http://schemas.openxmlformats.org/officeDocument/2006/relationships/image" Target="media/image6.png"/><Relationship Id="rId4" Type="http://schemas.openxmlformats.org/officeDocument/2006/relationships/hyperlink" Target="https://t.me/supernotesbyAK" TargetMode="External"/><Relationship Id="rId5" Type="http://schemas.openxmlformats.org/officeDocument/2006/relationships/image" Target="media/image7.png"/><Relationship Id="rId6" Type="http://schemas.openxmlformats.org/officeDocument/2006/relationships/hyperlink" Target="https://www.instagram.com/supernotesbycivilianz?igsh=eWRzOHBoanRreGU5" TargetMode="External"/><Relationship Id="rId7" Type="http://schemas.openxmlformats.org/officeDocument/2006/relationships/image" Target="media/image1.gif"/><Relationship Id="rId8" Type="http://schemas.openxmlformats.org/officeDocument/2006/relationships/hyperlink" Target="https://youtube.com/@supernotesbycivilianz?si=4gAysVbSeeH_zX8C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Relationship Id="rId2" Type="http://schemas.openxmlformats.org/officeDocument/2006/relationships/image" Target="media/image3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xb9Fg++f7D3OmHw4NOQHeyxpDQ==">CgMxLjAaHQoBMBIYChYIB0ISEhBBcmlhbCBVbmljb2RlIE1TMg5oLno4bTZqNHZoN2MweDgAciExR0F6SWdCQkZWYWtBUmRrR2RrSWJ0WXV5dzZsZnhoRmk=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