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="276" w:lineRule="auto"/>
        <w:jc w:val="center"/>
        <w:rPr>
          <w:rFonts w:ascii="Manjari" w:cs="Manjari" w:eastAsia="Manjari" w:hAnsi="Manjari"/>
          <w:b w:val="1"/>
          <w:bCs w:val="1"/>
          <w:sz w:val="34"/>
          <w:szCs w:val="34"/>
        </w:rPr>
      </w:pPr>
      <w:bookmarkStart w:colFirst="0" w:colLast="0" w:name="_heading=h.bshrew1hojp3" w:id="0"/>
      <w:bookmarkEnd w:id="0"/>
      <w:r w:rsidDel="00000000" w:rsidR="00000000" w:rsidRPr="00000000">
        <w:rPr>
          <w:rFonts w:ascii="Manjari" w:cs="Manjari" w:eastAsia="Manjari" w:hAnsi="Manjari"/>
          <w:b w:val="1"/>
          <w:bCs w:val="1"/>
          <w:sz w:val="34"/>
          <w:szCs w:val="34"/>
          <w:rtl w:val="0"/>
        </w:rPr>
        <w:t xml:space="preserve">ക്ലാസ് 9 യൂണിറ്റ് 4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  <w:u w:val="single"/>
          <w:shd w:fill="fff2cc" w:val="clear"/>
        </w:rPr>
      </w:pPr>
      <w:bookmarkStart w:colFirst="0" w:colLast="0" w:name="_heading=h.c3mz2l2m5mpk" w:id="1"/>
      <w:bookmarkEnd w:id="1"/>
      <w:sdt>
        <w:sdtPr>
          <w:id w:val="929404757"/>
          <w:tag w:val="goog_rdk_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34"/>
              <w:szCs w:val="34"/>
              <w:u w:val="single"/>
              <w:shd w:fill="fff2cc" w:val="clear"/>
              <w:rtl w:val="0"/>
            </w:rPr>
            <w:t xml:space="preserve">ചലനങ്ങൾക്ക് പിന്നിൽ</w:t>
          </w:r>
        </w:sdtContent>
      </w:sdt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="276" w:lineRule="auto"/>
        <w:rPr>
          <w:rFonts w:ascii="Manjari" w:cs="Manjari" w:eastAsia="Manjari" w:hAnsi="Manjari"/>
          <w:b w:val="1"/>
          <w:bCs w:val="1"/>
          <w:color w:val="000000"/>
          <w:sz w:val="26"/>
          <w:szCs w:val="26"/>
        </w:rPr>
      </w:pPr>
      <w:bookmarkStart w:colFirst="0" w:colLast="0" w:name="_heading=h.jz542j5ezuba" w:id="2"/>
      <w:bookmarkEnd w:id="2"/>
      <w:r w:rsidDel="00000000" w:rsidR="00000000" w:rsidRPr="00000000">
        <w:rPr>
          <w:rFonts w:ascii="Manjari" w:cs="Manjari" w:eastAsia="Manjari" w:hAnsi="Manjari"/>
          <w:b w:val="1"/>
          <w:bCs w:val="1"/>
          <w:color w:val="000000"/>
          <w:sz w:val="26"/>
          <w:szCs w:val="26"/>
          <w:rtl w:val="0"/>
        </w:rPr>
        <w:t xml:space="preserve">1. മനുഷ്യന്റെ അസ്ഥികൂടവും പേശി വ്യവസ്ഥയും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ആകെ അസ്ഥികൾ: മുതിർന്ന മനുഷ്യശരീരത്തിൽ ആകെ 206 അസ്ഥികൾ.</w:t>
      </w:r>
    </w:p>
    <w:p w:rsidR="00000000" w:rsidDel="00000000" w:rsidP="00000000" w:rsidRDefault="00000000" w:rsidRPr="00000000" w14:paraId="00000005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അക്ഷാസ്ഥികൂടം (Axial Skeleton - 80 അസ്ഥികൾ):</w:t>
      </w:r>
    </w:p>
    <w:p w:rsidR="00000000" w:rsidDel="00000000" w:rsidP="00000000" w:rsidRDefault="00000000" w:rsidRPr="00000000" w14:paraId="00000006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തലയോട്ടി (Skull): 29</w:t>
      </w:r>
    </w:p>
    <w:p w:rsidR="00000000" w:rsidDel="00000000" w:rsidP="00000000" w:rsidRDefault="00000000" w:rsidRPr="00000000" w14:paraId="00000007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കശേരു നിര (Vertebral Column): 24</w:t>
      </w:r>
    </w:p>
    <w:p w:rsidR="00000000" w:rsidDel="00000000" w:rsidP="00000000" w:rsidRDefault="00000000" w:rsidRPr="00000000" w14:paraId="00000008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വാരിയെല്ലുകൾ (Ribs): 24</w:t>
      </w:r>
    </w:p>
    <w:p w:rsidR="00000000" w:rsidDel="00000000" w:rsidP="00000000" w:rsidRDefault="00000000" w:rsidRPr="00000000" w14:paraId="00000009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സ്റ്റെർനം (Sternum): 1</w:t>
      </w:r>
    </w:p>
    <w:p w:rsidR="00000000" w:rsidDel="00000000" w:rsidP="00000000" w:rsidRDefault="00000000" w:rsidRPr="00000000" w14:paraId="0000000A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അനുബന്ധ അസ്ഥികൂടം (Appendicular Skeleton - 126 അസ്ഥികൾ):</w:t>
      </w:r>
    </w:p>
    <w:p w:rsidR="00000000" w:rsidDel="00000000" w:rsidP="00000000" w:rsidRDefault="00000000" w:rsidRPr="00000000" w14:paraId="0000000B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പെക്ടോറൽ ഗിഡിൽ (Pectoral Girdle): 4</w:t>
      </w:r>
    </w:p>
    <w:p w:rsidR="00000000" w:rsidDel="00000000" w:rsidP="00000000" w:rsidRDefault="00000000" w:rsidRPr="00000000" w14:paraId="0000000C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മേൽക്കൈകൾ (Upper Limbs): 60</w:t>
      </w:r>
    </w:p>
    <w:p w:rsidR="00000000" w:rsidDel="00000000" w:rsidP="00000000" w:rsidRDefault="00000000" w:rsidRPr="00000000" w14:paraId="0000000D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പെൽവിക് ഗിഡിൽ (Pelvic Girdle): 2</w:t>
      </w:r>
    </w:p>
    <w:p w:rsidR="00000000" w:rsidDel="00000000" w:rsidP="00000000" w:rsidRDefault="00000000" w:rsidRPr="00000000" w14:paraId="0000000E">
      <w:pPr>
        <w:numPr>
          <w:ilvl w:val="2"/>
          <w:numId w:val="5"/>
        </w:numPr>
        <w:spacing w:after="0" w:afterAutospacing="0" w:before="0" w:beforeAutospacing="0" w:line="276" w:lineRule="auto"/>
        <w:ind w:left="216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കാലുകൾ (Lower Limbs): 60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പേശി പ്രോട്ടീനങ്ങൾ: ആക്ടിൽ (Actin), മയോസിൻ (Myosin) (പേശികളുടെ സങ്കോചത്തിനും വിശ്രമത്തിനും ഉത്തരവാദിയായ പ്രോട്ടീനുകൾ).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അസ്ഥിയുടെ ഘടനയും വളർച്ചയും:</w:t>
      </w:r>
    </w:p>
    <w:p w:rsidR="00000000" w:rsidDel="00000000" w:rsidP="00000000" w:rsidRDefault="00000000" w:rsidRPr="00000000" w14:paraId="00000011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പെരിയോസ്റ്റിയം (Periosteum): രക്തക്കുഴലുകൾ, നാഡികൾ, ലിംഫ് നാളികൾ, ഓസ്റ്റിയോബ്ലാസ്റ്റ് കോശങ്ങൾ എന്നിവ അടങ്ങിയ പുറം ആവരണം.</w:t>
      </w:r>
    </w:p>
    <w:p w:rsidR="00000000" w:rsidDel="00000000" w:rsidP="00000000" w:rsidRDefault="00000000" w:rsidRPr="00000000" w14:paraId="00000012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കാഠിന്യം നൽകുന്ന ഘടകങ്ങൾ: കാൽസ്യം, ഫോസ്ഫറസ്, കൊളാജൻ പ്രോട്ടീൻ, മറ്റ് ഖനിജങ്ങൾ.</w:t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ഓസ്റ്റിയോബ്ലാസ്റ്റ് കോശങ്ങൾ: ഖനിജങ്ങളെ നിക്ഷേപിക്കുകയും അസ്ഥി വളർച്ചയ്ക്കും പരിക്കുകൾ ഭേദമാക്കാനും സഹായിക്കുന്നു.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വളർച്ചാ ഘടകങ്ങൾ: കാൽസ്യം (ബലം), വിറ്റാമിൻ ഡി (സൂര്യപ്രകാശത്തിൽ നിന്ന് ആഗിരണം ചെയ്യപ്പെടുന്നു), പ്രോട്ടീൻ (വികാസത്തിന്).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കാർട്ടിലേജ് (Cartilage): രക്തക്കുഴലുകളോ നാഡികളോ ഇല്ലാത്ത, മൃദുവായതും വഴക്കമുള്ളതുമായ സംയോജക കല (വളർച്ച മന്ദഗതിയിലാണ്; സന്ധികളിലെ ഘർഷണം കുറയ്ക്കുന്നു).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="276" w:lineRule="auto"/>
        <w:rPr>
          <w:rFonts w:ascii="Manjari" w:cs="Manjari" w:eastAsia="Manjari" w:hAnsi="Manjari"/>
          <w:b w:val="1"/>
          <w:bCs w:val="1"/>
          <w:color w:val="000000"/>
          <w:sz w:val="26"/>
          <w:szCs w:val="26"/>
        </w:rPr>
      </w:pPr>
      <w:bookmarkStart w:colFirst="0" w:colLast="0" w:name="_heading=h.50djz5h4amxh" w:id="3"/>
      <w:bookmarkEnd w:id="3"/>
      <w:r w:rsidDel="00000000" w:rsidR="00000000" w:rsidRPr="00000000">
        <w:rPr>
          <w:rFonts w:ascii="Manjari" w:cs="Manjari" w:eastAsia="Manjari" w:hAnsi="Manjari"/>
          <w:b w:val="1"/>
          <w:bCs w:val="1"/>
          <w:color w:val="000000"/>
          <w:sz w:val="26"/>
          <w:szCs w:val="26"/>
          <w:rtl w:val="0"/>
        </w:rPr>
        <w:t xml:space="preserve">2. സംയോജക കലകളും സന്ധികളും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സംയോജക കലകളുടെ കണക്ടറുകൾ: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ടെൻഡോണുകൾ (Tendons): അസ്ഥിയെ പേശിയുമായി ബന്ധിപ്പിക്കുന്നു.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ലിഗമെന്റുകൾ (Ligaments): അസ്ഥിയെ മറ്റൊരു അസ്ഥിയുമായി ബന്ധിപ്പിക്കുന്നു.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സന്ധികളുടെ തരങ്ങളും ചലനങ്ങളും: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പിിവറ്റ് ജോയിന്റ് (Pivot joint): ആദ്യത്തെ കശേരു തലയുമായി ചേരുന്ന ഭാഗം (ഭ്രമണ ചലനം).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ബോൾ ആൻഡ് സോക്കറ്റ് ജോയിന്റ് (Ball and socket joint): തോൾ സന്ധിയും കൈയിലെ അസ്ഥിയും ചേരുന്ന ഭാഗം, ഇടുപ്പു സന്ധി (എല്ലാ ദിശകളിലേക്കും ചലനം).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ഹിഞ്ച് ജോയിന്റ് (Hinge joint): കൈമുട്ട്, കാൽമുട്ട്, വിരലുകൾ (ഒരു ദിശയിൽ മാത്രം ചലനം).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ഗ്ലൈഡിംഗ് ജോയിന്റ് (Gliding joint): കൈത്തണ്ടയിലെയും കണങ്കാലിലെയും സന്ധികൾ.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സന്ധികളുടെ സംരക്ഷണം: സൈനോവിയൽ ദ്രാവകവും കാർട്ടിലേജും ഘർഷണം തടയുന്നു.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="276" w:lineRule="auto"/>
        <w:rPr>
          <w:rFonts w:ascii="Manjari" w:cs="Manjari" w:eastAsia="Manjari" w:hAnsi="Manjari"/>
          <w:b w:val="1"/>
          <w:bCs w:val="1"/>
          <w:color w:val="000000"/>
          <w:sz w:val="26"/>
          <w:szCs w:val="26"/>
        </w:rPr>
      </w:pPr>
      <w:bookmarkStart w:colFirst="0" w:colLast="0" w:name="_heading=h.er0ruzobdrcr" w:id="4"/>
      <w:bookmarkEnd w:id="4"/>
      <w:r w:rsidDel="00000000" w:rsidR="00000000" w:rsidRPr="00000000">
        <w:rPr>
          <w:rFonts w:ascii="Manjari" w:cs="Manjari" w:eastAsia="Manjari" w:hAnsi="Manjari"/>
          <w:b w:val="1"/>
          <w:bCs w:val="1"/>
          <w:color w:val="000000"/>
          <w:sz w:val="26"/>
          <w:szCs w:val="26"/>
          <w:rtl w:val="0"/>
        </w:rPr>
        <w:t xml:space="preserve">3. ജീവികളിലെ ചലന വ്യവസ്ഥകൾ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ഹൈഡ്രോസ്കെലിട്ടൺ (Hydroskeleton): ജലം നിറഞ്ഞ ശരീര അറ (ഉദാ: ജെല്ലിഫിഷ്, മണ്ണുചൂര്, ഒച്ച്).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എക്സോസ്കെലിട്ടൺ (Exoskeleton): കാൽസ്യം കാർബണേറ്റ് കൊണ്ട് നിർമ്മിച്ച ബാഹ്യ ആവരണം (ഞണ്ടുകൾ, കല്ലുരകൾ), അല്ലെങ്കിൽ കൈറ്റിൻ കൊണ്ടുള്ളത് (പാറ്റകൾ).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24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എൻഡോസ്കെലിട്ടൺ (Endoskeleton): അസ്ഥിയും കാർട്ടിലേജും കൊണ്ടുള്ള ആന്തരിക ചട്ടക്കൂട് (കശേരുകികൾ, മനുഷ്യൻ).</w:t>
      </w:r>
    </w:p>
    <w:p w:rsidR="00000000" w:rsidDel="00000000" w:rsidP="00000000" w:rsidRDefault="00000000" w:rsidRPr="00000000" w14:paraId="00000024">
      <w:pPr>
        <w:spacing w:after="240" w:before="240" w:line="27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പ്രധാന ജീവികളിലെ ചലനാവയവങ്ങൾ (ഉയർന്ന വെയിറ്റേജുള്ള പി.എസ്.സി ചോദ്യങ്ങൾ):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24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ബാക്ടീരിയ: ഫ്ലെജല്ലം (Flagellum)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അമീബ: സ്യൂഡോപോഡിയ (Pseudopodia)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പാരമീസിയം: സീലിയ (Cilia)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മണ്ണുചൂര് (Earthworm): സേറ്റൈ (Setae)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പക്ഷി: ചിറകുകൾ, വാലിന്റെ ഭാഗങ്ങൾ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തവള: പിൻകാലുകൾ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4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തിമിംഗലം: ഫ്ലിപ്പർ, വാലിന്റെ ഭാഗങ്ങൾ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="276" w:lineRule="auto"/>
        <w:rPr>
          <w:rFonts w:ascii="Manjari" w:cs="Manjari" w:eastAsia="Manjari" w:hAnsi="Manjari"/>
          <w:b w:val="1"/>
          <w:bCs w:val="1"/>
          <w:color w:val="000000"/>
          <w:sz w:val="26"/>
          <w:szCs w:val="26"/>
        </w:rPr>
      </w:pPr>
      <w:bookmarkStart w:colFirst="0" w:colLast="0" w:name="_heading=h.ymb0f0eiyg49" w:id="5"/>
      <w:bookmarkEnd w:id="5"/>
      <w:r w:rsidDel="00000000" w:rsidR="00000000" w:rsidRPr="00000000">
        <w:rPr>
          <w:rFonts w:ascii="Manjari" w:cs="Manjari" w:eastAsia="Manjari" w:hAnsi="Manjari"/>
          <w:b w:val="1"/>
          <w:bCs w:val="1"/>
          <w:color w:val="000000"/>
          <w:sz w:val="26"/>
          <w:szCs w:val="26"/>
          <w:rtl w:val="0"/>
        </w:rPr>
        <w:t xml:space="preserve">4. അസ്ഥി, പേശി രോഗങ്ങളും പ്രഥമശുശ്രൂഷയും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before="24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ഓസ്റ്റിയോപൊറോസിസ് (Osteoporosis): കാൽസ്യം, വിറ്റാമിനുകൾ, പ്രോട്ടീൻ എന്നിവയുടെ കുറവുമൂലം അസ്ഥികളിൽ സുഷിരങ്ങൾ രൂപപ്പെടുകയും കാഠിന്യം നഷ്ടപ്പെടുകയും ചെയ്യുക.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റുമാറ്റോയ്ഡ് ആർത്രൈറ്റിസ് (Rheumatoid arthritis): പ്രതിരോധ കോശങ്ങൾ കാർട്ടിലേജും സൈനോവിയൽ മെംബ്രണും നശിപ്പിക്കുന്നു (സന്ധികളിൽ വേദനയും നീർക്കെട്ടും).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മസ്കുലർ ഡിസ്ട്രോഫി (Muscular dystrophy): ജനിതക മാറ്റങ്ങൾ മൂലം പേശികൾ ബലഹീനമാകുന്നു.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ഉളുക്ക് (Sprain): ലിഗമെന്റുകൾ വലിച്ചിലുകൾക്ക് വിധേയമാകുകയോ കീറിപ്പോവുകയോ ചെയ്യുക.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പ്രഥമശുശ്രൂഷാ ഉപകരണങ്ങൾ: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സ്പ്ലിന്റ് (Splint): കൈയോ കാലോ ഒടിയുമ്പോൾ ചലനം താൽക്കാലികമായി നിയന്ത്രിക്കാനുള്ള ഉപകരണം.</w:t>
      </w:r>
    </w:p>
    <w:p w:rsidR="00000000" w:rsidDel="00000000" w:rsidP="00000000" w:rsidRDefault="00000000" w:rsidRPr="00000000" w14:paraId="00000033">
      <w:pPr>
        <w:numPr>
          <w:ilvl w:val="1"/>
          <w:numId w:val="6"/>
        </w:numPr>
        <w:spacing w:after="0" w:afterAutospacing="0" w:before="0" w:beforeAutospacing="0" w:line="276" w:lineRule="auto"/>
        <w:ind w:left="144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സ്ലിംഗ് (Sling): അസ്ഥി ഒടിയുമ്പോഴോ ഉളുക്കുമ്പോഴോ കൈ താങ്ങി നിർത്താനും നിശ്ചലമാക്കാനും ഉപയോഗിക്കുന്ന ഉപകരണം.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24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പേശി ക്ഷീണം (Muscle Fatigue): തുടർച്ചയായ ജോലി കാരണം ഓക്സിജന്റെ കുറവുണ്ടാകുകയും, അത് വായുരഹിത ശ്വസനത്തിനും ലാക്ടിക് ആസിഡ് അടിഞ്ഞുകൂടാനും കാരണമാകുന്നു.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="276" w:lineRule="auto"/>
        <w:rPr>
          <w:rFonts w:ascii="Manjari" w:cs="Manjari" w:eastAsia="Manjari" w:hAnsi="Manjari"/>
          <w:b w:val="1"/>
          <w:bCs w:val="1"/>
          <w:color w:val="000000"/>
          <w:sz w:val="26"/>
          <w:szCs w:val="26"/>
        </w:rPr>
      </w:pPr>
      <w:bookmarkStart w:colFirst="0" w:colLast="0" w:name="_heading=h.t4v8szo5f01s" w:id="6"/>
      <w:bookmarkEnd w:id="6"/>
      <w:r w:rsidDel="00000000" w:rsidR="00000000" w:rsidRPr="00000000">
        <w:rPr>
          <w:rFonts w:ascii="Manjari" w:cs="Manjari" w:eastAsia="Manjari" w:hAnsi="Manjari"/>
          <w:b w:val="1"/>
          <w:bCs w:val="1"/>
          <w:color w:val="000000"/>
          <w:sz w:val="26"/>
          <w:szCs w:val="26"/>
          <w:rtl w:val="0"/>
        </w:rPr>
        <w:t xml:space="preserve">5. സസ്യങ്ങളിലെ ചലനങ്ങൾ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ഫോട്ടോടെട്രോപിസം (Phototropism): പ്രകാശത്തിന്റെ ദിശയിലേക്ക് അല്ലെങ്കിൽ അതിൽ നിന്ന് അകത്തേക്ക് വളരുക.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ജിയോടെട്രോപിസം (Geotropism): ഗുരുത്വാകർഷണത്തിന്റെ ദിശയ്ക്കനുസരിച്ചുള്ള വളർച്ച.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ഹൈഡ്രോടെട്രോപിസം (Hydrotropism): ജലത്തോടുള്ള പ്രതികരണമായുള്ള വളർച്ച.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നാസ്റ്റിക് ചലനങ്ങൾ (Nastic movements): തൊടുമ്പോഴോ ഇരുട്ടാകുമ്പോഴോ ഉള്ള തൽക്ഷണ പ്രതികരണങ്ങൾ (ഉദാ: തൊട്ടാവാടി ചെടിയുടെ ഇലകൾ കൂമ്പുന്നത്).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187.5" w:line="275.9999942779541" w:lineRule="auto"/>
        <w:ind w:left="283.46456692913387" w:firstLine="0"/>
        <w:jc w:val="both"/>
        <w:rPr>
          <w:rFonts w:ascii="Times New Roman" w:cs="Times New Roman" w:eastAsia="Times New Roman" w:hAnsi="Times New Roman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2253.3070866141743" w:top="0" w:left="141.73228346456693" w:right="719.8818897637813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aloo Chettan"/>
  <w:font w:name="Manjari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61274" cy="461274"/>
          <wp:effectExtent b="0" l="0" r="0" t="0"/>
          <wp:docPr id="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274" cy="461274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3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5" name="image4.gif"/>
          <a:graphic>
            <a:graphicData uri="http://schemas.openxmlformats.org/drawingml/2006/picture">
              <pic:pic>
                <pic:nvPicPr>
                  <pic:cNvPr id="0" name="image4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8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9" name="image4.gif"/>
          <a:graphic>
            <a:graphicData uri="http://schemas.openxmlformats.org/drawingml/2006/picture">
              <pic:pic>
                <pic:nvPicPr>
                  <pic:cNvPr id="0" name="image4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ind w:right="-708.7795275590543"/>
      <w:jc w:val="center"/>
      <w:rPr/>
    </w:pPr>
    <w:r w:rsidDel="00000000" w:rsidR="00000000" w:rsidRPr="00000000">
      <w:rPr/>
      <w:pict>
        <v:shape id="WordPictureWatermark1" style="position:absolute;width:276.09740157480314pt;height:272.0895275590551pt;rotation:0;z-index:-503316481;mso-position-horizontal-relative:margin;mso-position-horizontal:absolute;margin-left:157.88976377952756pt;mso-position-vertical-relative:margin;mso-position-vertical:center;" alt="" type="#_x0000_t75">
          <v:imagedata blacklevel="22938f" cropbottom="0f" cropleft="0f" cropright="0f" croptop="0f" gain="19661f" r:id="rId1" o:title="image7.png"/>
        </v:shape>
      </w:pict>
    </w:r>
    <w:r w:rsidDel="00000000" w:rsidR="00000000" w:rsidRPr="00000000">
      <w:rPr/>
      <w:drawing>
        <wp:inline distB="114300" distT="114300" distL="114300" distR="114300">
          <wp:extent cx="7223963" cy="962025"/>
          <wp:effectExtent b="0" l="0" r="0" t="0"/>
          <wp:docPr id="50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23963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ind w:left="0" w:firstLine="0"/>
      <w:jc w:val="center"/>
      <w:rPr/>
    </w:pPr>
    <w:r w:rsidDel="00000000" w:rsidR="00000000" w:rsidRPr="00000000">
      <w:rPr/>
      <w:pict>
        <v:shape id="WordPictureWatermark2" style="position:absolute;width:276.09740157480314pt;height:272.089527559055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</w:rPr>
      <w:drawing>
        <wp:inline distB="114300" distT="114300" distL="114300" distR="114300">
          <wp:extent cx="7346936" cy="643913"/>
          <wp:effectExtent b="0" l="0" r="0" t="0"/>
          <wp:docPr id="51" name="image8.jpg"/>
          <a:graphic>
            <a:graphicData uri="http://schemas.openxmlformats.org/drawingml/2006/picture">
              <pic:pic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6936" cy="64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anjari-regular.ttf"/><Relationship Id="rId2" Type="http://schemas.openxmlformats.org/officeDocument/2006/relationships/font" Target="fonts/Manjari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5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6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4.gif"/><Relationship Id="rId8" Type="http://schemas.openxmlformats.org/officeDocument/2006/relationships/hyperlink" Target="https://youtube.com/@supernotesbycivilianz?si=4gAysVbSeeH_zX8C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5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6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4.gif"/><Relationship Id="rId8" Type="http://schemas.openxmlformats.org/officeDocument/2006/relationships/hyperlink" Target="https://youtube.com/@supernotesbycivilianz?si=4gAysVbSeeH_zX8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Us8ChZON6xSL5Rujsk22NmxTQ==">CgMxLjAaKwoBMBImCiQIB0IgCg9UaW1lcyBOZXcgUm9tYW4SDUJhbG9vIENoZXR0YW4yDmguYnNocmV3MWhvanAzMg5oLmMzbXoybDJtNW1wazIOaC5qejU0Mmo1ZXp1YmEyDmguNTBkano1aDRhbXhoMg5oLmVyMHJ1em9iZHJjcjIOaC55bWIwZjBlaXlnNDkyDmgudDR2OHN6bzVmMDFzOAByITFpVkJzeE1tUC0zV2Vab2xXY2o4dm1sX2cxeWk1c2lwMg==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